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8C269" w14:textId="42033E46" w:rsidR="00114D2F" w:rsidRPr="00DA15F8" w:rsidRDefault="00114D2F" w:rsidP="00114D2F">
      <w:pPr>
        <w:pStyle w:val="Sinespaciad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DA15F8">
        <w:rPr>
          <w:rFonts w:asciiTheme="majorHAnsi" w:hAnsiTheme="majorHAnsi" w:cstheme="majorHAnsi"/>
          <w:b/>
          <w:bCs/>
          <w:sz w:val="32"/>
          <w:szCs w:val="32"/>
        </w:rPr>
        <w:t xml:space="preserve">Anexo </w:t>
      </w:r>
      <w:r w:rsidR="00567201">
        <w:rPr>
          <w:rFonts w:asciiTheme="majorHAnsi" w:hAnsiTheme="majorHAnsi" w:cstheme="majorHAnsi"/>
          <w:b/>
          <w:bCs/>
          <w:sz w:val="32"/>
          <w:szCs w:val="32"/>
        </w:rPr>
        <w:t>Técnico UAEH-LP-N40-2023</w:t>
      </w:r>
    </w:p>
    <w:p w14:paraId="78C495D8" w14:textId="20020551" w:rsidR="00114D2F" w:rsidRDefault="00114D2F" w:rsidP="00114D2F">
      <w:pPr>
        <w:jc w:val="center"/>
        <w:rPr>
          <w:rFonts w:asciiTheme="majorHAnsi" w:hAnsiTheme="majorHAnsi" w:cstheme="majorHAnsi"/>
          <w:b/>
          <w:sz w:val="28"/>
        </w:rPr>
      </w:pPr>
      <w:bookmarkStart w:id="0" w:name="_Hlk144913231"/>
      <w:r w:rsidRPr="00DA15F8">
        <w:rPr>
          <w:rFonts w:asciiTheme="majorHAnsi" w:hAnsiTheme="majorHAnsi" w:cstheme="majorHAnsi"/>
          <w:b/>
          <w:sz w:val="28"/>
        </w:rPr>
        <w:t xml:space="preserve">Adquisición de equipo de telecomunicación </w:t>
      </w:r>
      <w:r>
        <w:rPr>
          <w:rFonts w:asciiTheme="majorHAnsi" w:hAnsiTheme="majorHAnsi" w:cstheme="majorHAnsi"/>
          <w:b/>
          <w:sz w:val="28"/>
        </w:rPr>
        <w:t>para el Edificio Oriente de la Unidad Central de Laboratorios</w:t>
      </w:r>
      <w:r w:rsidR="00567201">
        <w:rPr>
          <w:rFonts w:asciiTheme="majorHAnsi" w:hAnsiTheme="majorHAnsi" w:cstheme="majorHAnsi"/>
          <w:b/>
          <w:sz w:val="28"/>
        </w:rPr>
        <w:t xml:space="preserve"> de la Universidad Autónoma del Estado de Hidalgo</w:t>
      </w:r>
    </w:p>
    <w:p w14:paraId="1F748391" w14:textId="77777777" w:rsidR="00114D2F" w:rsidRPr="00DA15F8" w:rsidRDefault="00114D2F" w:rsidP="00114D2F">
      <w:pPr>
        <w:spacing w:after="0"/>
        <w:jc w:val="center"/>
        <w:rPr>
          <w:rFonts w:asciiTheme="majorHAnsi" w:hAnsiTheme="majorHAnsi" w:cstheme="majorHAnsi"/>
          <w:sz w:val="28"/>
          <w:szCs w:val="28"/>
        </w:rPr>
      </w:pPr>
      <w:bookmarkStart w:id="1" w:name="_gjdgxs" w:colFirst="0" w:colLast="0"/>
      <w:bookmarkEnd w:id="0"/>
      <w:bookmarkEnd w:id="1"/>
      <w:r w:rsidRPr="00DA15F8">
        <w:rPr>
          <w:rFonts w:asciiTheme="majorHAnsi" w:hAnsiTheme="majorHAnsi" w:cstheme="majorHAnsi"/>
          <w:sz w:val="28"/>
          <w:szCs w:val="28"/>
        </w:rPr>
        <w:t>“</w:t>
      </w:r>
      <w:r w:rsidRPr="00DA15F8">
        <w:rPr>
          <w:rFonts w:asciiTheme="majorHAnsi" w:hAnsiTheme="majorHAnsi" w:cstheme="majorHAnsi"/>
          <w:b/>
          <w:sz w:val="28"/>
          <w:szCs w:val="28"/>
        </w:rPr>
        <w:t>Términos de Referencia</w:t>
      </w:r>
      <w:r w:rsidRPr="00DA15F8">
        <w:rPr>
          <w:rFonts w:asciiTheme="majorHAnsi" w:hAnsiTheme="majorHAnsi" w:cstheme="majorHAnsi"/>
          <w:sz w:val="28"/>
          <w:szCs w:val="28"/>
        </w:rPr>
        <w:t xml:space="preserve">” </w:t>
      </w:r>
    </w:p>
    <w:p w14:paraId="53E809CC" w14:textId="77777777" w:rsidR="00114D2F" w:rsidRPr="00DA15F8" w:rsidRDefault="00114D2F" w:rsidP="00114D2F">
      <w:pPr>
        <w:spacing w:after="0"/>
        <w:jc w:val="center"/>
        <w:rPr>
          <w:rFonts w:asciiTheme="majorHAnsi" w:hAnsiTheme="majorHAnsi" w:cstheme="majorHAnsi"/>
          <w:sz w:val="28"/>
          <w:szCs w:val="28"/>
        </w:rPr>
      </w:pPr>
      <w:r w:rsidRPr="00DA15F8">
        <w:rPr>
          <w:rFonts w:asciiTheme="majorHAnsi" w:hAnsiTheme="majorHAnsi" w:cstheme="majorHAnsi"/>
          <w:sz w:val="28"/>
          <w:szCs w:val="28"/>
        </w:rPr>
        <w:t>y su Guía de Dotación de Equipo</w:t>
      </w:r>
    </w:p>
    <w:p w14:paraId="07CCB2D3" w14:textId="77777777" w:rsidR="00114D2F" w:rsidRPr="00DA15F8" w:rsidRDefault="00114D2F" w:rsidP="00114D2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2F508B7" w14:textId="77777777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  <w:lang w:val="es-ES_tradnl"/>
        </w:rPr>
      </w:pP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El presente documento consta de tres secciones. </w:t>
      </w:r>
    </w:p>
    <w:p w14:paraId="1D5C39F0" w14:textId="77777777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  <w:lang w:val="es-ES_tradnl"/>
        </w:rPr>
      </w:pPr>
    </w:p>
    <w:p w14:paraId="76275D6A" w14:textId="38CADC90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  <w:lang w:val="es-ES_tradnl"/>
        </w:rPr>
      </w:pP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En la Sección Primera, a manera de cuadro conceptual se definen los términos y alcances de los Servicios Técnicos Aplicables y los Permisos, Licencias y Garantías que aplicarán para cada uno de los </w:t>
      </w:r>
      <w:r>
        <w:rPr>
          <w:rFonts w:asciiTheme="majorHAnsi" w:hAnsiTheme="majorHAnsi" w:cstheme="majorHAnsi"/>
          <w:bCs/>
          <w:sz w:val="24"/>
          <w:szCs w:val="24"/>
          <w:lang w:val="es-ES_tradnl"/>
        </w:rPr>
        <w:t>7</w:t>
      </w: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 </w:t>
      </w:r>
      <w:r>
        <w:rPr>
          <w:rFonts w:asciiTheme="majorHAnsi" w:hAnsiTheme="majorHAnsi" w:cstheme="majorHAnsi"/>
          <w:bCs/>
          <w:sz w:val="24"/>
          <w:szCs w:val="24"/>
          <w:lang w:val="es-ES_tradnl"/>
        </w:rPr>
        <w:t>componentes y cantidades</w:t>
      </w: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 a dotar para </w:t>
      </w:r>
      <w:r>
        <w:rPr>
          <w:rFonts w:asciiTheme="majorHAnsi" w:hAnsiTheme="majorHAnsi" w:cstheme="majorHAnsi"/>
          <w:bCs/>
          <w:sz w:val="24"/>
          <w:szCs w:val="24"/>
          <w:lang w:val="es-ES_tradnl"/>
        </w:rPr>
        <w:t>el Edificio Oriente de la Unidad Central de Laboratorios</w:t>
      </w: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. En los cuadros conceptuales de manera precisa se establece, además de la descripción del concepto aplicable, la modalidad de como deberá ser provisto el equipo, las condiciones, la duración y vigencia y el entregable o evidencia con los que se acreditará el cumplimiento de las obligaciones. </w:t>
      </w:r>
    </w:p>
    <w:p w14:paraId="5F37924F" w14:textId="77777777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  <w:lang w:val="es-ES_tradnl"/>
        </w:rPr>
      </w:pPr>
    </w:p>
    <w:p w14:paraId="71F4C2A1" w14:textId="361AD21A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En la Sección Segunda, se presenta la Guía de Dotación de Equipos que describe de manera detallada los aspectos técnicos de cada uno de los </w:t>
      </w:r>
      <w:r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7 componentes y cantidades </w:t>
      </w: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 xml:space="preserve">a dotar para para </w:t>
      </w:r>
      <w:r>
        <w:rPr>
          <w:rFonts w:asciiTheme="majorHAnsi" w:hAnsiTheme="majorHAnsi" w:cstheme="majorHAnsi"/>
          <w:bCs/>
          <w:sz w:val="24"/>
          <w:szCs w:val="24"/>
          <w:lang w:val="es-ES_tradnl"/>
        </w:rPr>
        <w:t>el Edificio Oriente de la Unidad Central de Laboratorios</w:t>
      </w:r>
      <w:r w:rsidRPr="00DA15F8">
        <w:rPr>
          <w:rFonts w:asciiTheme="majorHAnsi" w:hAnsiTheme="majorHAnsi" w:cstheme="majorHAnsi"/>
          <w:bCs/>
          <w:sz w:val="24"/>
          <w:szCs w:val="24"/>
          <w:lang w:val="es-ES_tradnl"/>
        </w:rPr>
        <w:t>. La descripción técnica es el requerimiento base con la que deberán operar los equipos</w:t>
      </w:r>
      <w:r w:rsidRPr="00DA15F8">
        <w:rPr>
          <w:rFonts w:asciiTheme="majorHAnsi" w:hAnsiTheme="majorHAnsi" w:cstheme="majorHAnsi"/>
          <w:sz w:val="24"/>
          <w:szCs w:val="24"/>
        </w:rPr>
        <w:t>, los licitantes quedarán en libertad de ofertar especificaciones superiores a las especificaciones mínimas que se establecen. En esta sección, se describen también las Funcionalidades Generales a las que los licitantes se sujetarán para proponer la solución que será parte de la evaluación técnica y base para elaborar sus propuestas técnicas y económicas.</w:t>
      </w:r>
    </w:p>
    <w:p w14:paraId="55DB83D6" w14:textId="77777777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15D9191" w14:textId="77777777" w:rsidR="00114D2F" w:rsidRPr="00DA15F8" w:rsidRDefault="00114D2F" w:rsidP="00114D2F">
      <w:pPr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  <w:lang w:val="es-ES_tradnl"/>
        </w:rPr>
      </w:pPr>
      <w:r w:rsidRPr="00DA15F8">
        <w:rPr>
          <w:rFonts w:asciiTheme="majorHAnsi" w:hAnsiTheme="majorHAnsi" w:cstheme="majorHAnsi"/>
          <w:sz w:val="24"/>
          <w:szCs w:val="24"/>
        </w:rPr>
        <w:t>La Sección tercera, es la Guía de Dotación de Equipos que se presenta de manera sintética y que tiene como finalidad ser el referente para preparar la propuesta económica de los licitantes en el Anexo 13 de los documentos de la licitación.</w:t>
      </w:r>
    </w:p>
    <w:p w14:paraId="3671D338" w14:textId="77777777" w:rsidR="00114D2F" w:rsidRPr="00114D2F" w:rsidRDefault="00114D2F" w:rsidP="00C947EF">
      <w:pPr>
        <w:jc w:val="center"/>
        <w:rPr>
          <w:rFonts w:cstheme="minorHAnsi"/>
          <w:b/>
          <w:bCs/>
          <w:sz w:val="28"/>
          <w:szCs w:val="28"/>
          <w:lang w:val="es-ES_tradnl"/>
        </w:rPr>
      </w:pPr>
    </w:p>
    <w:p w14:paraId="4A1FFC0B" w14:textId="77777777" w:rsidR="00114D2F" w:rsidRDefault="00114D2F" w:rsidP="00C947EF">
      <w:pPr>
        <w:jc w:val="center"/>
        <w:rPr>
          <w:rFonts w:cstheme="minorHAnsi"/>
          <w:b/>
          <w:bCs/>
          <w:sz w:val="28"/>
          <w:szCs w:val="28"/>
        </w:rPr>
      </w:pPr>
    </w:p>
    <w:p w14:paraId="6D0344ED" w14:textId="77777777" w:rsidR="00114D2F" w:rsidRDefault="00114D2F" w:rsidP="00C947EF">
      <w:pPr>
        <w:jc w:val="center"/>
        <w:rPr>
          <w:rFonts w:cstheme="minorHAnsi"/>
          <w:b/>
          <w:bCs/>
          <w:sz w:val="28"/>
          <w:szCs w:val="28"/>
        </w:rPr>
      </w:pPr>
    </w:p>
    <w:p w14:paraId="692F1515" w14:textId="77777777" w:rsidR="00114D2F" w:rsidRDefault="00114D2F" w:rsidP="00C947EF">
      <w:pPr>
        <w:jc w:val="center"/>
        <w:rPr>
          <w:rFonts w:cstheme="minorHAnsi"/>
          <w:b/>
          <w:bCs/>
          <w:sz w:val="28"/>
          <w:szCs w:val="28"/>
        </w:rPr>
      </w:pPr>
    </w:p>
    <w:p w14:paraId="3B3C3F31" w14:textId="77777777" w:rsidR="006A55CC" w:rsidRDefault="006A55CC" w:rsidP="006A55CC">
      <w:pPr>
        <w:spacing w:after="0" w:line="240" w:lineRule="auto"/>
        <w:rPr>
          <w:rFonts w:cstheme="minorHAnsi"/>
          <w:b/>
          <w:sz w:val="24"/>
          <w:szCs w:val="24"/>
          <w:lang w:val="es-ES_tradnl"/>
        </w:rPr>
      </w:pPr>
    </w:p>
    <w:p w14:paraId="6E8C462B" w14:textId="77777777" w:rsidR="00114D2F" w:rsidRDefault="00114D2F">
      <w:pPr>
        <w:rPr>
          <w:rFonts w:eastAsia="Times New Roman" w:cstheme="minorHAnsi"/>
          <w:b/>
          <w:sz w:val="20"/>
          <w:szCs w:val="20"/>
          <w:lang w:val="es-ES_tradnl" w:eastAsia="es-ES"/>
        </w:rPr>
      </w:pPr>
      <w:r>
        <w:rPr>
          <w:rFonts w:cstheme="minorHAnsi"/>
          <w:sz w:val="20"/>
        </w:rPr>
        <w:br w:type="page"/>
      </w:r>
    </w:p>
    <w:p w14:paraId="576941DF" w14:textId="39362DEA" w:rsidR="006A55CC" w:rsidRPr="00DE1D62" w:rsidRDefault="006A55CC" w:rsidP="006A55CC">
      <w:pPr>
        <w:pStyle w:val="Ttulo"/>
        <w:rPr>
          <w:rFonts w:asciiTheme="minorHAnsi" w:hAnsiTheme="minorHAnsi" w:cstheme="minorHAnsi"/>
          <w:sz w:val="20"/>
        </w:rPr>
      </w:pPr>
      <w:r w:rsidRPr="00DE1D62">
        <w:rPr>
          <w:rFonts w:asciiTheme="minorHAnsi" w:hAnsiTheme="minorHAnsi" w:cstheme="minorHAnsi"/>
          <w:sz w:val="20"/>
        </w:rPr>
        <w:lastRenderedPageBreak/>
        <w:t>SECCIÓN PRIMERA</w:t>
      </w:r>
    </w:p>
    <w:p w14:paraId="7C10E73E" w14:textId="77777777" w:rsidR="006A55CC" w:rsidRPr="00DE1D62" w:rsidRDefault="006A55CC" w:rsidP="006A55CC">
      <w:pPr>
        <w:pStyle w:val="Ttulo"/>
        <w:rPr>
          <w:rFonts w:asciiTheme="minorHAnsi" w:hAnsiTheme="minorHAnsi" w:cstheme="minorHAnsi"/>
          <w:sz w:val="20"/>
        </w:rPr>
      </w:pPr>
    </w:p>
    <w:p w14:paraId="2F84308F" w14:textId="77777777" w:rsidR="006A55CC" w:rsidRPr="00DE1D62" w:rsidRDefault="006A55CC" w:rsidP="006A55CC">
      <w:pPr>
        <w:spacing w:after="0"/>
        <w:jc w:val="center"/>
        <w:rPr>
          <w:rFonts w:cstheme="minorHAnsi"/>
          <w:b/>
        </w:rPr>
      </w:pPr>
      <w:bookmarkStart w:id="2" w:name="_Hlk139633001"/>
      <w:r w:rsidRPr="00DE1D62">
        <w:rPr>
          <w:rFonts w:cstheme="minorHAnsi"/>
          <w:b/>
        </w:rPr>
        <w:t xml:space="preserve">CONCEPTOS DE SERVICIOS TÉCNICOS APLICABLES </w:t>
      </w:r>
    </w:p>
    <w:bookmarkEnd w:id="2"/>
    <w:p w14:paraId="18697716" w14:textId="77777777" w:rsidR="006277DD" w:rsidRPr="00CA6691" w:rsidRDefault="006277DD" w:rsidP="006277DD">
      <w:pPr>
        <w:spacing w:after="0" w:line="240" w:lineRule="auto"/>
        <w:rPr>
          <w:rFonts w:cstheme="minorHAnsi"/>
          <w:color w:val="000000" w:themeColor="text1"/>
          <w:szCs w:val="28"/>
        </w:rPr>
      </w:pPr>
    </w:p>
    <w:tbl>
      <w:tblPr>
        <w:tblW w:w="11766" w:type="dxa"/>
        <w:tblInd w:w="-14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"/>
        <w:gridCol w:w="1417"/>
        <w:gridCol w:w="2317"/>
        <w:gridCol w:w="915"/>
        <w:gridCol w:w="1085"/>
        <w:gridCol w:w="1328"/>
        <w:gridCol w:w="1065"/>
        <w:gridCol w:w="2058"/>
        <w:gridCol w:w="1345"/>
      </w:tblGrid>
      <w:tr w:rsidR="006277DD" w:rsidRPr="00DE1D62" w14:paraId="29E237FE" w14:textId="77777777" w:rsidTr="00823D0E">
        <w:trPr>
          <w:tblHeader/>
        </w:trPr>
        <w:tc>
          <w:tcPr>
            <w:tcW w:w="236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A353A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8A852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SERVICIO</w:t>
            </w:r>
          </w:p>
        </w:tc>
        <w:tc>
          <w:tcPr>
            <w:tcW w:w="2317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E18C0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DESCRIPCIÓN</w:t>
            </w:r>
          </w:p>
        </w:tc>
        <w:tc>
          <w:tcPr>
            <w:tcW w:w="915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831C0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MODALIDAD / TIPO</w:t>
            </w:r>
          </w:p>
        </w:tc>
        <w:tc>
          <w:tcPr>
            <w:tcW w:w="1085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96ED7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PARTICIPANTES</w:t>
            </w:r>
          </w:p>
        </w:tc>
        <w:tc>
          <w:tcPr>
            <w:tcW w:w="1328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EAA5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CONDICIONES</w:t>
            </w:r>
          </w:p>
        </w:tc>
        <w:tc>
          <w:tcPr>
            <w:tcW w:w="1065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FB328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DURACIÓN / VIGENCIA</w:t>
            </w:r>
          </w:p>
        </w:tc>
        <w:tc>
          <w:tcPr>
            <w:tcW w:w="2058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B8A2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ENTREGABLE / EVIDENCIA</w:t>
            </w:r>
          </w:p>
        </w:tc>
        <w:tc>
          <w:tcPr>
            <w:tcW w:w="1345" w:type="dxa"/>
            <w:shd w:val="clear" w:color="auto" w:fill="767171"/>
            <w:vAlign w:val="center"/>
          </w:tcPr>
          <w:p w14:paraId="091FF40C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FFFF"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APLICABLE A LOS SIGUIENTES COMPONENTES</w:t>
            </w:r>
          </w:p>
        </w:tc>
      </w:tr>
      <w:tr w:rsidR="006277DD" w:rsidRPr="00DE1D62" w14:paraId="22CDB69F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D7A0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E1D62">
              <w:rPr>
                <w:rFonts w:eastAsia="Calibri" w:cstheme="minorHAnsi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EF27C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SUMINISTRO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96553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Entrega de equipo para la integración e implementación del proyecto.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0F8BE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Presencial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377D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Proveedor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8BB95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Verificación de equipos de acuerdo con propuesta técnica ganadora. 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12C8E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Según solicitud y contrato.</w:t>
            </w: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70CDE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Lista de equipos y suministros entregados de acuerdo con la(s) orden(es) de compra.</w:t>
            </w:r>
          </w:p>
        </w:tc>
        <w:tc>
          <w:tcPr>
            <w:tcW w:w="1345" w:type="dxa"/>
          </w:tcPr>
          <w:p w14:paraId="5C256CD9" w14:textId="5EF4E3AD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 </w:t>
            </w:r>
            <w:r>
              <w:rPr>
                <w:rFonts w:eastAsia="Calibri" w:cstheme="minorHAnsi"/>
                <w:color w:val="000000"/>
                <w:sz w:val="16"/>
                <w:szCs w:val="16"/>
              </w:rPr>
              <w:t xml:space="preserve">1 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AL </w:t>
            </w:r>
            <w:r w:rsidR="00E004DC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277DD" w:rsidRPr="00DE1D62" w14:paraId="70B1E1B0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28EE" w14:textId="22CA6608" w:rsidR="006277DD" w:rsidRPr="00DE1D62" w:rsidRDefault="000167C7" w:rsidP="00823D0E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027D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0167C7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TRANSFERENCIA DE CONOCIMIENTOS 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32896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0167C7">
              <w:rPr>
                <w:rFonts w:eastAsia="Calibri" w:cstheme="minorHAnsi"/>
                <w:b/>
                <w:color w:val="000000"/>
                <w:sz w:val="14"/>
                <w:szCs w:val="14"/>
              </w:rPr>
              <w:t>Impartir conocimientos y habilidades específicas a una persona o un grupo de personas para el uso de un equipo.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DEA8" w14:textId="77777777" w:rsidR="006277DD" w:rsidRPr="000167C7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Presencial </w:t>
            </w:r>
          </w:p>
          <w:p w14:paraId="4532968B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o en línea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61F39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Personal por capacitar de la UAEH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8A78D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De acuerdo con definición de objetivos, contenidos y equipo disponible.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7788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De acuerdo con lo establecido en este Anexo técnico.</w:t>
            </w: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675CC" w14:textId="77777777" w:rsidR="006277DD" w:rsidRPr="000167C7" w:rsidRDefault="006277DD" w:rsidP="00823D0E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Reporte de capacitación que podría con o sin evidencia fotográfica, capturas de pantalla, etc.</w:t>
            </w:r>
          </w:p>
        </w:tc>
        <w:tc>
          <w:tcPr>
            <w:tcW w:w="1345" w:type="dxa"/>
          </w:tcPr>
          <w:p w14:paraId="7BC1E155" w14:textId="77777777" w:rsidR="006277DD" w:rsidRPr="000167C7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0167C7">
              <w:rPr>
                <w:rFonts w:eastAsia="Calibri" w:cstheme="minorHAnsi"/>
                <w:color w:val="000000"/>
                <w:sz w:val="16"/>
                <w:szCs w:val="16"/>
              </w:rPr>
              <w:t>COMPONENTES</w:t>
            </w:r>
          </w:p>
          <w:p w14:paraId="57EE6BFE" w14:textId="69BB142D" w:rsidR="006277DD" w:rsidRPr="000167C7" w:rsidRDefault="00AA0122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6277DD" w:rsidRPr="00DE1D62" w14:paraId="399A2007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C04C9" w14:textId="5BB1752A" w:rsidR="006277DD" w:rsidRPr="00004B6D" w:rsidRDefault="000167C7" w:rsidP="00823D0E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004B6D">
              <w:rPr>
                <w:rFonts w:eastAsia="Times New Roman" w:cstheme="minorHAnsi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89ED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INSTALACIÓN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8537D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Colocación física y conexión de equipos o sistemas en el lugar y forma correspondiente.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7CF21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Presencial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1456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Personal especializado del proveedor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2D7B8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Disponibilidad del equipo y requisitos técnicos.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A9BB0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De acuerdo con cronograma.</w:t>
            </w: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393B8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A37FAD">
              <w:rPr>
                <w:rFonts w:eastAsia="Calibri" w:cstheme="minorHAnsi"/>
                <w:color w:val="000000"/>
                <w:sz w:val="16"/>
                <w:szCs w:val="16"/>
                <w:lang w:val="pt-PT"/>
              </w:rPr>
              <w:t xml:space="preserve">Equipo o sistema instalado o probado. 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Visitas de inspección de la UAEH y actas circunstanciadas.</w:t>
            </w:r>
          </w:p>
        </w:tc>
        <w:tc>
          <w:tcPr>
            <w:tcW w:w="1345" w:type="dxa"/>
          </w:tcPr>
          <w:p w14:paraId="0526B929" w14:textId="42D90CE6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1 AL </w:t>
            </w:r>
            <w:r w:rsidR="00E004DC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277DD" w:rsidRPr="00DE1D62" w14:paraId="387626D0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B86FB" w14:textId="4FE02E62" w:rsidR="006277DD" w:rsidRPr="00DE1D62" w:rsidRDefault="00004B6D" w:rsidP="00823D0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2E3D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0167C7">
              <w:rPr>
                <w:rFonts w:eastAsia="Calibri" w:cstheme="minorHAnsi"/>
                <w:b/>
                <w:color w:val="000000"/>
                <w:sz w:val="14"/>
                <w:szCs w:val="14"/>
              </w:rPr>
              <w:t>INTEGRACIÓN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8B8F1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b/>
                <w:color w:val="00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Conexión entre varios equipos o sistemas de forma correspondiente.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ED23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Presencial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52DA8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Personal especializado del proveedor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56CFB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Disponibilidad del equipo y requisitos técnicos.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2C935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De acuerdo con el flujo de trabajo establecido.</w:t>
            </w: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D9891" w14:textId="4CF2D1EE" w:rsidR="006277DD" w:rsidRPr="00DE1D62" w:rsidRDefault="006277DD" w:rsidP="00823D0E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Diagramas de conexión, por sistema integrado (video, control y red).</w:t>
            </w:r>
          </w:p>
        </w:tc>
        <w:tc>
          <w:tcPr>
            <w:tcW w:w="1345" w:type="dxa"/>
          </w:tcPr>
          <w:p w14:paraId="44F2FA39" w14:textId="06DFB07D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4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 AL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277DD" w:rsidRPr="00DE1D62" w14:paraId="09E78AF9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BC5B1" w14:textId="224364EE" w:rsidR="006277DD" w:rsidRPr="00DE1D62" w:rsidRDefault="000167C7" w:rsidP="00823D0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BDFC1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color w:val="FF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sz w:val="14"/>
                <w:szCs w:val="14"/>
              </w:rPr>
              <w:t>CONFIGURACIÓN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3E1C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Personalización del equipo para adaptarse a las necesidades y requisitos específicos definidos.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87F8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Presencial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06243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Personal especializado del proveedor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67B7C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Especificaciones técnicas y objetivos.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010B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De acuerdo con el flujo de trabajo establecido.</w:t>
            </w: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0B0EE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Sistema o equipo configurado según las especificaciones técnicas y flujo de trabajo.</w:t>
            </w:r>
          </w:p>
        </w:tc>
        <w:tc>
          <w:tcPr>
            <w:tcW w:w="1345" w:type="dxa"/>
          </w:tcPr>
          <w:p w14:paraId="72F05B32" w14:textId="34CF37C9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4</w:t>
            </w:r>
            <w:r w:rsidR="00E004DC">
              <w:rPr>
                <w:rFonts w:eastAsia="Calibri" w:cstheme="minorHAnsi"/>
                <w:color w:val="000000"/>
                <w:sz w:val="16"/>
                <w:szCs w:val="16"/>
              </w:rPr>
              <w:t xml:space="preserve"> AL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277DD" w:rsidRPr="00DE1D62" w14:paraId="1E5D6407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E3132" w14:textId="17266FF0" w:rsidR="006277DD" w:rsidRPr="00004B6D" w:rsidRDefault="00004B6D" w:rsidP="00823D0E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004B6D">
              <w:rPr>
                <w:rFonts w:eastAsia="Times New Roman" w:cstheme="minorHAnsi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2299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PUESTA EN MARCHA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1C126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Es el proceso de poner en funcionamiento un equipo y el sistema en general. 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B9310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Presencial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5B8DC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Personal especializado del proveedor y personal técnico de UAEH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1A6E9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Cumplimiento de requisitos técnicos y flujo de trabajo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D346D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De acuerdo con cronograma.</w:t>
            </w: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1162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Equipo o sistema puesto en funcionamiento y operando correctamente y de acuerdo con el flujo de trabajo. Podría incluir o no capturas de pantalla, videos, impresiones, reportes.</w:t>
            </w:r>
          </w:p>
        </w:tc>
        <w:tc>
          <w:tcPr>
            <w:tcW w:w="1345" w:type="dxa"/>
          </w:tcPr>
          <w:p w14:paraId="581AFCB4" w14:textId="32C0B178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4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 AL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6277DD" w:rsidRPr="00DE1D62" w14:paraId="489E55ED" w14:textId="77777777" w:rsidTr="00823D0E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323D3" w14:textId="165DAFD5" w:rsidR="006277DD" w:rsidRPr="00004B6D" w:rsidRDefault="00004B6D" w:rsidP="00823D0E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004B6D">
              <w:rPr>
                <w:rFonts w:eastAsia="Times New Roman" w:cstheme="minorHAnsi"/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1417" w:type="dxa"/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25A33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0167C7">
              <w:rPr>
                <w:rFonts w:eastAsia="Calibri" w:cstheme="minorHAnsi"/>
                <w:b/>
                <w:color w:val="000000"/>
                <w:sz w:val="14"/>
                <w:szCs w:val="14"/>
              </w:rPr>
              <w:t>SOPORTE TÉCNICO ESTANDAR</w:t>
            </w:r>
          </w:p>
        </w:tc>
        <w:tc>
          <w:tcPr>
            <w:tcW w:w="2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3CCD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Asistencia y apoyo técnico virtual y en su caso presencial con el objetivo de solucionar problemas técnicos relacionados al equipamiento. </w:t>
            </w:r>
          </w:p>
        </w:tc>
        <w:tc>
          <w:tcPr>
            <w:tcW w:w="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8825A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En línea </w:t>
            </w:r>
          </w:p>
          <w:p w14:paraId="48AD9687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o presencial</w:t>
            </w:r>
          </w:p>
        </w:tc>
        <w:tc>
          <w:tcPr>
            <w:tcW w:w="10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9F18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Personal de soporte del proveedor y/o fabricante</w:t>
            </w:r>
          </w:p>
        </w:tc>
        <w:tc>
          <w:tcPr>
            <w:tcW w:w="13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44B3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Identificación del problema y acceso al equipo.</w:t>
            </w:r>
          </w:p>
        </w:tc>
        <w:tc>
          <w:tcPr>
            <w:tcW w:w="10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267F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12 meses a partir de entrega y puesta en marcha de los equipos.</w:t>
            </w:r>
          </w:p>
          <w:p w14:paraId="0B11BB1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0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25F5B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Reporte del problema atendido con recomendaciones de solución.</w:t>
            </w:r>
          </w:p>
        </w:tc>
        <w:tc>
          <w:tcPr>
            <w:tcW w:w="1345" w:type="dxa"/>
          </w:tcPr>
          <w:p w14:paraId="0750FA48" w14:textId="23E8A899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4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 AL </w:t>
            </w:r>
            <w:r w:rsidR="00AA0122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</w:tbl>
    <w:p w14:paraId="7DF93ECA" w14:textId="77777777" w:rsidR="006277DD" w:rsidRDefault="006277DD" w:rsidP="006277DD">
      <w:pPr>
        <w:spacing w:after="0" w:line="240" w:lineRule="auto"/>
        <w:rPr>
          <w:rFonts w:cstheme="minorHAnsi"/>
          <w:color w:val="000000" w:themeColor="text1"/>
          <w:szCs w:val="28"/>
        </w:rPr>
      </w:pPr>
    </w:p>
    <w:p w14:paraId="05193996" w14:textId="77777777" w:rsidR="00B65725" w:rsidRDefault="00B65725" w:rsidP="006277DD">
      <w:pPr>
        <w:spacing w:after="0" w:line="240" w:lineRule="auto"/>
        <w:rPr>
          <w:rFonts w:cstheme="minorHAnsi"/>
          <w:color w:val="000000" w:themeColor="text1"/>
          <w:szCs w:val="28"/>
        </w:rPr>
      </w:pPr>
    </w:p>
    <w:p w14:paraId="5DEACE95" w14:textId="77777777" w:rsidR="006277DD" w:rsidRPr="00DE1D62" w:rsidRDefault="006277DD" w:rsidP="006277DD">
      <w:pPr>
        <w:jc w:val="center"/>
        <w:rPr>
          <w:rFonts w:cstheme="minorHAnsi"/>
          <w:b/>
        </w:rPr>
      </w:pPr>
      <w:bookmarkStart w:id="3" w:name="_Hlk139633053"/>
      <w:r w:rsidRPr="00DE1D62">
        <w:rPr>
          <w:rFonts w:cstheme="minorHAnsi"/>
          <w:b/>
        </w:rPr>
        <w:t>CONCEPTOS APLICABLES SOBRE PERMISOS, LICENCIAS Y GARANTÍAS.</w:t>
      </w:r>
    </w:p>
    <w:tbl>
      <w:tblPr>
        <w:tblW w:w="11483" w:type="dxa"/>
        <w:tblInd w:w="-14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7"/>
        <w:gridCol w:w="1238"/>
        <w:gridCol w:w="2273"/>
        <w:gridCol w:w="1701"/>
        <w:gridCol w:w="1147"/>
        <w:gridCol w:w="1305"/>
        <w:gridCol w:w="2308"/>
        <w:gridCol w:w="1194"/>
      </w:tblGrid>
      <w:tr w:rsidR="006277DD" w:rsidRPr="00DE1D62" w14:paraId="43B1E8A4" w14:textId="77777777" w:rsidTr="00823D0E">
        <w:trPr>
          <w:tblHeader/>
        </w:trPr>
        <w:tc>
          <w:tcPr>
            <w:tcW w:w="317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40612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bookmarkStart w:id="4" w:name="_Hlk145171285"/>
            <w:bookmarkEnd w:id="3"/>
          </w:p>
        </w:tc>
        <w:tc>
          <w:tcPr>
            <w:tcW w:w="1238" w:type="dxa"/>
            <w:tcBorders>
              <w:bottom w:val="single" w:sz="4" w:space="0" w:color="000000"/>
            </w:tcBorders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8F24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SERVICIO</w:t>
            </w:r>
          </w:p>
        </w:tc>
        <w:tc>
          <w:tcPr>
            <w:tcW w:w="2273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5788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DESCRIPCIÓN</w:t>
            </w:r>
          </w:p>
        </w:tc>
        <w:tc>
          <w:tcPr>
            <w:tcW w:w="1701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BD533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MODALIDAD / TIPO</w:t>
            </w:r>
          </w:p>
        </w:tc>
        <w:tc>
          <w:tcPr>
            <w:tcW w:w="1147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EC25F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CONDICIONES</w:t>
            </w:r>
          </w:p>
        </w:tc>
        <w:tc>
          <w:tcPr>
            <w:tcW w:w="1305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37CDE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DURACIÓN / VIGENCIA</w:t>
            </w:r>
          </w:p>
        </w:tc>
        <w:tc>
          <w:tcPr>
            <w:tcW w:w="2308" w:type="dxa"/>
            <w:shd w:val="clear" w:color="auto" w:fill="76717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A3FFF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ENTREGABLE / EVIDENCIA</w:t>
            </w:r>
          </w:p>
        </w:tc>
        <w:tc>
          <w:tcPr>
            <w:tcW w:w="1194" w:type="dxa"/>
            <w:shd w:val="clear" w:color="auto" w:fill="767171"/>
            <w:vAlign w:val="center"/>
          </w:tcPr>
          <w:p w14:paraId="2BD5C9F8" w14:textId="77777777" w:rsidR="006277DD" w:rsidRPr="00DE1D62" w:rsidRDefault="006277DD" w:rsidP="00823D0E">
            <w:pPr>
              <w:spacing w:after="0" w:line="240" w:lineRule="auto"/>
              <w:jc w:val="center"/>
              <w:rPr>
                <w:rFonts w:eastAsia="Calibri" w:cstheme="minorHAnsi"/>
                <w:b/>
                <w:color w:val="FFFFFF"/>
                <w:sz w:val="12"/>
                <w:szCs w:val="12"/>
              </w:rPr>
            </w:pPr>
            <w:r w:rsidRPr="00DE1D62">
              <w:rPr>
                <w:rFonts w:eastAsia="Calibri" w:cstheme="minorHAnsi"/>
                <w:b/>
                <w:color w:val="FFFFFF"/>
                <w:sz w:val="12"/>
                <w:szCs w:val="12"/>
              </w:rPr>
              <w:t>APLICABLE A LOS SIGUIENTES COMPONENTES</w:t>
            </w:r>
          </w:p>
        </w:tc>
      </w:tr>
      <w:tr w:rsidR="006277DD" w:rsidRPr="00DE1D62" w14:paraId="7B57FB97" w14:textId="77777777" w:rsidTr="00823D0E">
        <w:tc>
          <w:tcPr>
            <w:tcW w:w="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6A23D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E1D62">
              <w:rPr>
                <w:rFonts w:eastAsia="Calibri" w:cstheme="minorHAnsi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ABCA7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LICENCIA DE USO (Permiso)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418E0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Autorización otorgada por el titular de los derechos de uso de equipo físico o virtual para utilizar un software, programa o servicio en una determinada forma y durante un período de tiempo específico. 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B2AC8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Exclusiva</w:t>
            </w:r>
          </w:p>
          <w:p w14:paraId="25051998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No exclusiva</w:t>
            </w:r>
          </w:p>
        </w:tc>
        <w:tc>
          <w:tcPr>
            <w:tcW w:w="11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39504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Período de uso establecido en la licencia.</w:t>
            </w:r>
          </w:p>
        </w:tc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88828" w14:textId="4FAF7D23" w:rsidR="006277DD" w:rsidRPr="00DE1D62" w:rsidRDefault="00920AB4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Perpetua</w:t>
            </w:r>
          </w:p>
        </w:tc>
        <w:tc>
          <w:tcPr>
            <w:tcW w:w="2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C27DE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Licencia de uso</w:t>
            </w:r>
          </w:p>
          <w:p w14:paraId="5ED25879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(Número de serie o folio)</w:t>
            </w:r>
          </w:p>
        </w:tc>
        <w:tc>
          <w:tcPr>
            <w:tcW w:w="1194" w:type="dxa"/>
          </w:tcPr>
          <w:p w14:paraId="4698F837" w14:textId="3DFAF98D" w:rsidR="006277DD" w:rsidRPr="00DE1D62" w:rsidRDefault="006277DD" w:rsidP="00823D0E">
            <w:pPr>
              <w:spacing w:after="0" w:line="240" w:lineRule="auto"/>
              <w:ind w:left="-49" w:right="-105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COMPONENTE</w:t>
            </w:r>
          </w:p>
          <w:p w14:paraId="75774326" w14:textId="13829D9C" w:rsidR="006277DD" w:rsidRPr="00DE1D62" w:rsidRDefault="00AA0122" w:rsidP="00823D0E">
            <w:pPr>
              <w:spacing w:after="0" w:line="240" w:lineRule="auto"/>
              <w:ind w:left="-49" w:right="-105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1406A6" w:rsidRPr="00DE1D62" w14:paraId="677407D3" w14:textId="77777777" w:rsidTr="00823D0E">
        <w:tc>
          <w:tcPr>
            <w:tcW w:w="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C9B1" w14:textId="1ADC527F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lastRenderedPageBreak/>
              <w:t>B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E984E" w14:textId="77777777" w:rsidR="001406A6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SOPORTE TÉCNICO DEL FABRICANTE </w:t>
            </w:r>
          </w:p>
          <w:p w14:paraId="180B7447" w14:textId="5A15B955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60 meses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88DA1" w14:textId="0D636C1C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A través del centro de asistencia del fabricante se recibirá asesoría y soporte técnico digital con el objetivo de solucionar problemas técnicos de la licencia de uso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E180E" w14:textId="7334AAE4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Soporte del fabricante</w:t>
            </w:r>
          </w:p>
        </w:tc>
        <w:tc>
          <w:tcPr>
            <w:tcW w:w="11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9E43" w14:textId="2787FC6A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Duración específica</w:t>
            </w:r>
          </w:p>
        </w:tc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D4DA1" w14:textId="2B62EE95" w:rsidR="001406A6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60 meses a partir de puesta en marcha</w:t>
            </w:r>
          </w:p>
        </w:tc>
        <w:tc>
          <w:tcPr>
            <w:tcW w:w="2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D270" w14:textId="5AED9F91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Carta del Fabricante</w:t>
            </w:r>
          </w:p>
        </w:tc>
        <w:tc>
          <w:tcPr>
            <w:tcW w:w="1194" w:type="dxa"/>
          </w:tcPr>
          <w:p w14:paraId="2130C7F7" w14:textId="10322B60" w:rsidR="001406A6" w:rsidRPr="00DE1D62" w:rsidRDefault="001406A6" w:rsidP="001406A6">
            <w:pPr>
              <w:spacing w:after="0" w:line="240" w:lineRule="auto"/>
              <w:ind w:left="-49" w:right="-105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A LA LICIENCIA DE USO DEL COMPONENTE 6</w:t>
            </w:r>
          </w:p>
        </w:tc>
      </w:tr>
      <w:tr w:rsidR="001406A6" w:rsidRPr="00DE1D62" w14:paraId="3B4B8D66" w14:textId="77777777" w:rsidTr="00823D0E">
        <w:tc>
          <w:tcPr>
            <w:tcW w:w="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DA8B" w14:textId="4DBD01DC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293C" w14:textId="77777777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GARANTÍA</w:t>
            </w:r>
          </w:p>
          <w:p w14:paraId="3C3BC44A" w14:textId="5A23AF4C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(garantía estándar)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62A0A" w14:textId="3DCF5F51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Compromiso que asume el fabricante o proveedor durante un tiempo determinado para revisar, reparar o reemplazar un equipo que tenga defectos de fabricación, mal funcionamiento, vicios ocultos de instalación y el servicio de instalación.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7B5B3" w14:textId="2A712518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Garantía del fabricante</w:t>
            </w:r>
            <w:r>
              <w:rPr>
                <w:rFonts w:eastAsia="Calibri" w:cstheme="minorHAnsi"/>
                <w:color w:val="000000"/>
                <w:sz w:val="16"/>
                <w:szCs w:val="16"/>
              </w:rPr>
              <w:t xml:space="preserve"> y/o proveedor</w:t>
            </w:r>
          </w:p>
        </w:tc>
        <w:tc>
          <w:tcPr>
            <w:tcW w:w="11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555C" w14:textId="52D648AB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Duración específica y condiciones de garantía del fabricante.</w:t>
            </w:r>
          </w:p>
        </w:tc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B778" w14:textId="77777777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12 meses a partir de entrega y puesta en marcha de los equipos.</w:t>
            </w:r>
          </w:p>
          <w:p w14:paraId="623A7401" w14:textId="77777777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2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13E80" w14:textId="5AFF0BA5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Reparación o reemplazo del producto hasta ponerlo en operación de manera óptima.</w:t>
            </w:r>
          </w:p>
        </w:tc>
        <w:tc>
          <w:tcPr>
            <w:tcW w:w="1194" w:type="dxa"/>
          </w:tcPr>
          <w:p w14:paraId="3447A32C" w14:textId="7E946DBB" w:rsidR="001406A6" w:rsidRPr="00DE1D62" w:rsidRDefault="001406A6" w:rsidP="001406A6">
            <w:pPr>
              <w:spacing w:after="0" w:line="240" w:lineRule="auto"/>
              <w:ind w:left="-49" w:right="-104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</w:t>
            </w:r>
            <w:r w:rsidRPr="00AD1568">
              <w:rPr>
                <w:rFonts w:eastAsia="Calibri" w:cstheme="minorHAnsi"/>
                <w:color w:val="000000"/>
                <w:sz w:val="16"/>
                <w:szCs w:val="16"/>
              </w:rPr>
              <w:t xml:space="preserve">1 AL </w:t>
            </w:r>
            <w:r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1406A6" w:rsidRPr="00DE1D62" w14:paraId="22FA0013" w14:textId="77777777" w:rsidTr="00823D0E">
        <w:tc>
          <w:tcPr>
            <w:tcW w:w="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C67A8" w14:textId="570E53D9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17D90" w14:textId="10D40C64" w:rsidR="001406A6" w:rsidRPr="00CF2879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  <w:highlight w:val="yellow"/>
              </w:rPr>
            </w:pPr>
            <w:r w:rsidRPr="0056092C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GARANTÍA EXTENDIDA CON EL FABRICANTE DE 60 MESES 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D62E4" w14:textId="77777777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Extensión de la garantía ofrecida únicamente por el fabricante que cubre el producto durante un período de tiempo adicional.  El fabricante asume el </w:t>
            </w:r>
          </w:p>
          <w:p w14:paraId="4BF21EE8" w14:textId="3E779BE5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compromiso durante un tiempo determinado para revisar, reparar o reemplazar un equipo que tenga defectos de fabricación, mal funcionamiento.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88CAA" w14:textId="7A4C122E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G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arantía extendida</w:t>
            </w:r>
          </w:p>
        </w:tc>
        <w:tc>
          <w:tcPr>
            <w:tcW w:w="11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1C31" w14:textId="7E7484B9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Duración adicional y</w:t>
            </w:r>
            <w:r w:rsidRPr="00DE1D62">
              <w:rPr>
                <w:rFonts w:eastAsia="Calibri" w:cstheme="minorHAnsi"/>
                <w:color w:val="FF0000"/>
                <w:sz w:val="16"/>
                <w:szCs w:val="16"/>
              </w:rPr>
              <w:t xml:space="preserve"> 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condiciones de garantía.</w:t>
            </w:r>
          </w:p>
        </w:tc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4A1A5" w14:textId="77777777" w:rsidR="001406A6" w:rsidRPr="00DE1D62" w:rsidRDefault="001406A6" w:rsidP="001406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60 meses a partir de entrega y puesta en marcha de los equipos.</w:t>
            </w:r>
          </w:p>
          <w:p w14:paraId="7BE8BF51" w14:textId="77777777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</w:tc>
        <w:tc>
          <w:tcPr>
            <w:tcW w:w="2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08D13" w14:textId="46450839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Extensión de la garantía y/o servicio de reparación o reemplazo adicional.</w:t>
            </w:r>
          </w:p>
        </w:tc>
        <w:tc>
          <w:tcPr>
            <w:tcW w:w="1194" w:type="dxa"/>
          </w:tcPr>
          <w:p w14:paraId="398FABE5" w14:textId="77777777" w:rsidR="001406A6" w:rsidRPr="0056092C" w:rsidRDefault="001406A6" w:rsidP="001406A6">
            <w:pPr>
              <w:spacing w:after="0" w:line="240" w:lineRule="auto"/>
              <w:ind w:left="-49" w:right="-104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56092C">
              <w:rPr>
                <w:rFonts w:eastAsia="Calibri" w:cstheme="minorHAnsi"/>
                <w:color w:val="000000"/>
                <w:sz w:val="16"/>
                <w:szCs w:val="16"/>
              </w:rPr>
              <w:t>COMPONENTES</w:t>
            </w:r>
          </w:p>
          <w:p w14:paraId="1F6C90C1" w14:textId="57C241A3" w:rsidR="001406A6" w:rsidRPr="00DE1D62" w:rsidRDefault="001406A6" w:rsidP="001406A6">
            <w:pPr>
              <w:spacing w:after="0" w:line="240" w:lineRule="auto"/>
              <w:ind w:left="-49" w:right="-104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4, 5 y 6</w:t>
            </w:r>
          </w:p>
        </w:tc>
      </w:tr>
      <w:tr w:rsidR="001406A6" w:rsidRPr="00DE1D62" w14:paraId="1385B42F" w14:textId="77777777" w:rsidTr="00823D0E">
        <w:tc>
          <w:tcPr>
            <w:tcW w:w="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86A5F" w14:textId="53324166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5B07A" w14:textId="105DBDE8" w:rsidR="001406A6" w:rsidRPr="0056092C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GARANTIA EXTENDIDA DEL CABLEADO ESTRUCTURADO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6B1BB" w14:textId="77777777" w:rsidR="001406A6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Extensión de la garantía ofrecida únicamente por el fabricante que cubre </w:t>
            </w: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cableado (UTP 6A y Fibra Óptica Multimodo OM4), Gabinete, accesorios de Gabinete (organizadores verticales y horizontales, </w:t>
            </w:r>
            <w:proofErr w:type="spellStart"/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PDUs</w:t>
            </w:r>
            <w:proofErr w:type="spellEnd"/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Patch</w:t>
            </w:r>
            <w:proofErr w:type="spellEnd"/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 Panel, Jack RJ45 del </w:t>
            </w:r>
            <w:proofErr w:type="spellStart"/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Patch</w:t>
            </w:r>
            <w:proofErr w:type="spellEnd"/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 Panel) y accesorios terminales (Plug RJ45, Roseta de nodo Cat6A, y Jack RJ45) </w:t>
            </w: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durante un período de tiempo adicional</w:t>
            </w: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. </w:t>
            </w:r>
          </w:p>
          <w:p w14:paraId="76DD10BF" w14:textId="77777777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El fabricante asume el </w:t>
            </w:r>
          </w:p>
          <w:p w14:paraId="3D201CCD" w14:textId="19D869F9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b/>
                <w:color w:val="000000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compromiso durante un tiempo determinado para revisar</w:t>
            </w: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 y en su caso </w:t>
            </w: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 xml:space="preserve">reemplazar </w:t>
            </w:r>
            <w:r>
              <w:rPr>
                <w:rFonts w:eastAsia="Calibri" w:cstheme="minorHAnsi"/>
                <w:b/>
                <w:color w:val="000000"/>
                <w:sz w:val="14"/>
                <w:szCs w:val="14"/>
              </w:rPr>
              <w:t>el componente que presente algún defecto de fabricación.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DAE35" w14:textId="512E9FA2" w:rsidR="001406A6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G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arantía extendida</w:t>
            </w:r>
          </w:p>
        </w:tc>
        <w:tc>
          <w:tcPr>
            <w:tcW w:w="11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D08B" w14:textId="442E114D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Duración adicional y</w:t>
            </w:r>
            <w:r w:rsidRPr="00DE1D62">
              <w:rPr>
                <w:rFonts w:eastAsia="Calibri" w:cstheme="minorHAnsi"/>
                <w:color w:val="FF0000"/>
                <w:sz w:val="16"/>
                <w:szCs w:val="16"/>
              </w:rPr>
              <w:t xml:space="preserve"> </w:t>
            </w: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condiciones de garantía</w:t>
            </w:r>
            <w:r>
              <w:rPr>
                <w:rFonts w:eastAsia="Calibr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D1B31" w14:textId="4AFF5268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 xml:space="preserve">25 años a partir de la certificación del cableado. </w:t>
            </w:r>
          </w:p>
        </w:tc>
        <w:tc>
          <w:tcPr>
            <w:tcW w:w="2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91791" w14:textId="3E98078D" w:rsidR="001406A6" w:rsidRPr="00DE1D62" w:rsidRDefault="001406A6" w:rsidP="001406A6">
            <w:pPr>
              <w:spacing w:after="0" w:line="240" w:lineRule="auto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Extensión de la garantía y/o servicio de reparación o reemplazo adicional.</w:t>
            </w:r>
          </w:p>
        </w:tc>
        <w:tc>
          <w:tcPr>
            <w:tcW w:w="1194" w:type="dxa"/>
          </w:tcPr>
          <w:p w14:paraId="1EF25150" w14:textId="77777777" w:rsidR="001406A6" w:rsidRPr="0056092C" w:rsidRDefault="001406A6" w:rsidP="001406A6">
            <w:pPr>
              <w:spacing w:after="0" w:line="240" w:lineRule="auto"/>
              <w:ind w:left="-49" w:right="-104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56092C">
              <w:rPr>
                <w:rFonts w:eastAsia="Calibri" w:cstheme="minorHAnsi"/>
                <w:color w:val="000000"/>
                <w:sz w:val="16"/>
                <w:szCs w:val="16"/>
              </w:rPr>
              <w:t>COMPONENTES</w:t>
            </w:r>
          </w:p>
          <w:p w14:paraId="6AF9FDAD" w14:textId="51262661" w:rsidR="001406A6" w:rsidRPr="0056092C" w:rsidRDefault="001406A6" w:rsidP="001406A6">
            <w:pPr>
              <w:spacing w:after="0" w:line="240" w:lineRule="auto"/>
              <w:ind w:left="-49" w:right="-104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</w:rPr>
              <w:t>1, 2 y 3</w:t>
            </w:r>
          </w:p>
        </w:tc>
      </w:tr>
      <w:bookmarkEnd w:id="4"/>
      <w:tr w:rsidR="006277DD" w:rsidRPr="00DE1D62" w14:paraId="1083755D" w14:textId="77777777" w:rsidTr="00823D0E">
        <w:tc>
          <w:tcPr>
            <w:tcW w:w="3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1A913" w14:textId="652BEE33" w:rsidR="006277DD" w:rsidRPr="00DE1D62" w:rsidRDefault="00CC25B5" w:rsidP="00823D0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2561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FIANZA</w:t>
            </w:r>
          </w:p>
        </w:tc>
        <w:tc>
          <w:tcPr>
            <w:tcW w:w="22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6CE3C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  <w:r w:rsidRPr="00DE1D62">
              <w:rPr>
                <w:rFonts w:eastAsia="Calibri" w:cstheme="minorHAnsi"/>
                <w:b/>
                <w:color w:val="000000"/>
                <w:sz w:val="14"/>
                <w:szCs w:val="14"/>
              </w:rPr>
              <w:t>Garantía financiera que se proporciona para asegurar el cumplimiento de los términos y condiciones del contrato.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29F06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Proporcionada por la empresa licitante y en su momento proveedor.</w:t>
            </w:r>
          </w:p>
          <w:p w14:paraId="207B911C" w14:textId="77777777" w:rsidR="006277DD" w:rsidRPr="00DE1D62" w:rsidRDefault="006277DD" w:rsidP="00823D0E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a) SOSTENIMIENTO, SERIEDAD DE PROPUESTA</w:t>
            </w:r>
          </w:p>
          <w:p w14:paraId="3F7A902D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b) ANTICIPO</w:t>
            </w:r>
          </w:p>
          <w:p w14:paraId="5BF9E03E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c) CUMPLIMIENTO</w:t>
            </w:r>
          </w:p>
        </w:tc>
        <w:tc>
          <w:tcPr>
            <w:tcW w:w="11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98D2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Monto y condiciones específicas.</w:t>
            </w:r>
          </w:p>
        </w:tc>
        <w:tc>
          <w:tcPr>
            <w:tcW w:w="13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F7227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Hasta el cumplimiento total de las obligaciones y condiciones establecidas en el contrato.</w:t>
            </w:r>
          </w:p>
        </w:tc>
        <w:tc>
          <w:tcPr>
            <w:tcW w:w="23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B0F0C" w14:textId="77777777" w:rsidR="006277DD" w:rsidRPr="00DE1D62" w:rsidRDefault="006277DD" w:rsidP="00823D0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>Fianzas a favor de la UAEH para garantizar las obligaciones del contrato.</w:t>
            </w:r>
          </w:p>
        </w:tc>
        <w:tc>
          <w:tcPr>
            <w:tcW w:w="1194" w:type="dxa"/>
          </w:tcPr>
          <w:p w14:paraId="232D00C6" w14:textId="202264FD" w:rsidR="006277DD" w:rsidRPr="00DE1D62" w:rsidRDefault="006277DD" w:rsidP="00823D0E">
            <w:pPr>
              <w:spacing w:after="0" w:line="240" w:lineRule="auto"/>
              <w:ind w:left="-49" w:right="-104"/>
              <w:jc w:val="center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DE1D62">
              <w:rPr>
                <w:rFonts w:eastAsia="Calibri" w:cstheme="minorHAnsi"/>
                <w:color w:val="000000"/>
                <w:sz w:val="16"/>
                <w:szCs w:val="16"/>
              </w:rPr>
              <w:t xml:space="preserve">COMPONENTES 1 AL </w:t>
            </w:r>
            <w:r w:rsidR="00CF2879">
              <w:rPr>
                <w:rFonts w:eastAsia="Calibri" w:cstheme="minorHAnsi"/>
                <w:color w:val="000000"/>
                <w:sz w:val="16"/>
                <w:szCs w:val="16"/>
              </w:rPr>
              <w:t>7</w:t>
            </w:r>
          </w:p>
        </w:tc>
      </w:tr>
    </w:tbl>
    <w:p w14:paraId="6DEDD09E" w14:textId="77777777" w:rsidR="006A55CC" w:rsidRDefault="006A55CC" w:rsidP="006A55CC">
      <w:pPr>
        <w:spacing w:after="0" w:line="240" w:lineRule="auto"/>
        <w:rPr>
          <w:rFonts w:cstheme="minorHAnsi"/>
          <w:b/>
          <w:sz w:val="24"/>
          <w:szCs w:val="24"/>
          <w:lang w:val="es-ES_tradnl"/>
        </w:rPr>
      </w:pPr>
    </w:p>
    <w:p w14:paraId="6610BFA1" w14:textId="77777777" w:rsidR="006A55CC" w:rsidRDefault="006A55CC" w:rsidP="006A55CC">
      <w:pPr>
        <w:spacing w:after="0" w:line="240" w:lineRule="auto"/>
        <w:rPr>
          <w:rFonts w:cstheme="minorHAnsi"/>
          <w:b/>
          <w:sz w:val="24"/>
          <w:szCs w:val="24"/>
          <w:lang w:val="es-ES_tradnl"/>
        </w:rPr>
      </w:pPr>
    </w:p>
    <w:p w14:paraId="7B64241F" w14:textId="77777777" w:rsidR="00881D31" w:rsidRDefault="00881D31" w:rsidP="006277DD">
      <w:pPr>
        <w:pStyle w:val="Ttulo"/>
        <w:rPr>
          <w:rFonts w:ascii="Calibri" w:hAnsi="Calibri" w:cs="Calibri"/>
          <w:szCs w:val="22"/>
        </w:rPr>
      </w:pPr>
    </w:p>
    <w:p w14:paraId="3831BEE5" w14:textId="77777777" w:rsidR="00881D31" w:rsidRDefault="00881D31" w:rsidP="006277DD">
      <w:pPr>
        <w:pStyle w:val="Ttulo"/>
        <w:rPr>
          <w:rFonts w:ascii="Calibri" w:hAnsi="Calibri" w:cs="Calibri"/>
          <w:szCs w:val="22"/>
        </w:rPr>
      </w:pPr>
    </w:p>
    <w:p w14:paraId="17ED51D3" w14:textId="4E7DF421" w:rsidR="00B65725" w:rsidRDefault="00B65725" w:rsidP="00AA0122">
      <w:pPr>
        <w:pStyle w:val="Ttulo"/>
        <w:jc w:val="left"/>
        <w:rPr>
          <w:rFonts w:ascii="Calibri" w:hAnsi="Calibri" w:cs="Calibri"/>
          <w:szCs w:val="22"/>
        </w:rPr>
      </w:pPr>
    </w:p>
    <w:p w14:paraId="510B81A9" w14:textId="417A0AE8" w:rsidR="00D74A66" w:rsidRDefault="00D74A66" w:rsidP="00AA0122">
      <w:pPr>
        <w:pStyle w:val="Ttulo"/>
        <w:jc w:val="left"/>
        <w:rPr>
          <w:rFonts w:ascii="Calibri" w:hAnsi="Calibri" w:cs="Calibri"/>
          <w:szCs w:val="22"/>
        </w:rPr>
      </w:pPr>
    </w:p>
    <w:p w14:paraId="0201504F" w14:textId="07729B01" w:rsidR="00D74A66" w:rsidRDefault="00D74A66" w:rsidP="00AA0122">
      <w:pPr>
        <w:pStyle w:val="Ttulo"/>
        <w:jc w:val="left"/>
        <w:rPr>
          <w:rFonts w:ascii="Calibri" w:hAnsi="Calibri" w:cs="Calibri"/>
          <w:szCs w:val="22"/>
        </w:rPr>
      </w:pPr>
    </w:p>
    <w:p w14:paraId="52B12099" w14:textId="703C76FF" w:rsidR="00D74A66" w:rsidRDefault="00D74A66" w:rsidP="00AA0122">
      <w:pPr>
        <w:pStyle w:val="Ttulo"/>
        <w:jc w:val="left"/>
        <w:rPr>
          <w:rFonts w:ascii="Calibri" w:hAnsi="Calibri" w:cs="Calibri"/>
          <w:szCs w:val="22"/>
        </w:rPr>
      </w:pPr>
    </w:p>
    <w:p w14:paraId="5AADF4FE" w14:textId="77777777" w:rsidR="00D74A66" w:rsidRDefault="00D74A66" w:rsidP="00AA0122">
      <w:pPr>
        <w:pStyle w:val="Ttulo"/>
        <w:jc w:val="left"/>
        <w:rPr>
          <w:rFonts w:ascii="Calibri" w:hAnsi="Calibri" w:cs="Calibri"/>
          <w:szCs w:val="22"/>
        </w:rPr>
      </w:pPr>
    </w:p>
    <w:p w14:paraId="7C6D7BAA" w14:textId="77777777" w:rsidR="00B65725" w:rsidRDefault="00B65725" w:rsidP="006277DD">
      <w:pPr>
        <w:pStyle w:val="Ttulo"/>
        <w:rPr>
          <w:rFonts w:ascii="Calibri" w:hAnsi="Calibri" w:cs="Calibri"/>
          <w:szCs w:val="22"/>
        </w:rPr>
      </w:pPr>
    </w:p>
    <w:p w14:paraId="55DC6CE9" w14:textId="5FEF79FA" w:rsidR="006277DD" w:rsidRPr="00D44716" w:rsidRDefault="006277DD" w:rsidP="006277DD">
      <w:pPr>
        <w:pStyle w:val="Ttulo"/>
        <w:rPr>
          <w:rFonts w:ascii="Calibri" w:hAnsi="Calibri" w:cs="Calibri"/>
          <w:szCs w:val="22"/>
        </w:rPr>
      </w:pPr>
      <w:r w:rsidRPr="00D44716">
        <w:rPr>
          <w:rFonts w:ascii="Calibri" w:hAnsi="Calibri" w:cs="Calibri"/>
          <w:szCs w:val="22"/>
        </w:rPr>
        <w:lastRenderedPageBreak/>
        <w:t xml:space="preserve">SECCION SEGUNDA </w:t>
      </w:r>
    </w:p>
    <w:p w14:paraId="044B0595" w14:textId="77777777" w:rsidR="006277DD" w:rsidRPr="00D44716" w:rsidRDefault="006277DD" w:rsidP="006277DD">
      <w:pPr>
        <w:pStyle w:val="Ttulo"/>
        <w:rPr>
          <w:rFonts w:ascii="Calibri" w:hAnsi="Calibri" w:cs="Calibri"/>
          <w:szCs w:val="22"/>
        </w:rPr>
      </w:pPr>
      <w:r w:rsidRPr="00D44716">
        <w:rPr>
          <w:rFonts w:ascii="Calibri" w:hAnsi="Calibri" w:cs="Calibri"/>
          <w:szCs w:val="22"/>
        </w:rPr>
        <w:t xml:space="preserve">FUNCIONALIDADES Y GUÍA DE DOTACIÓN DE EQUIPOS </w:t>
      </w:r>
    </w:p>
    <w:p w14:paraId="70330066" w14:textId="77777777" w:rsidR="006A55CC" w:rsidRDefault="006A55CC" w:rsidP="006A55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3B6EA9" w14:textId="45B91185" w:rsidR="00AA0122" w:rsidRPr="00AA0122" w:rsidRDefault="00BB5D6E" w:rsidP="00AA0122">
      <w:pPr>
        <w:jc w:val="center"/>
        <w:rPr>
          <w:rFonts w:ascii="Arial" w:eastAsia="Arial" w:hAnsi="Arial" w:cs="Arial"/>
          <w:b/>
          <w:color w:val="000000"/>
        </w:rPr>
      </w:pPr>
      <w:bookmarkStart w:id="5" w:name="_Hlk145168147"/>
      <w:bookmarkStart w:id="6" w:name="_Hlk140598225"/>
      <w:r>
        <w:rPr>
          <w:rFonts w:ascii="Arial" w:eastAsia="Arial" w:hAnsi="Arial" w:cs="Arial"/>
          <w:b/>
          <w:color w:val="000000"/>
        </w:rPr>
        <w:t xml:space="preserve">Funcionalidades Generales </w:t>
      </w:r>
      <w:r w:rsidR="00AA0122" w:rsidRPr="00AA0122">
        <w:rPr>
          <w:rFonts w:ascii="Arial" w:eastAsia="Arial" w:hAnsi="Arial" w:cs="Arial"/>
          <w:b/>
          <w:color w:val="000000"/>
        </w:rPr>
        <w:t>de equipo de telecomunicaci</w:t>
      </w:r>
      <w:r w:rsidR="00C43413">
        <w:rPr>
          <w:rFonts w:ascii="Arial" w:eastAsia="Arial" w:hAnsi="Arial" w:cs="Arial"/>
          <w:b/>
          <w:color w:val="000000"/>
        </w:rPr>
        <w:t>ón</w:t>
      </w:r>
      <w:r w:rsidR="00AA0122" w:rsidRPr="00AA0122">
        <w:rPr>
          <w:rFonts w:ascii="Arial" w:eastAsia="Arial" w:hAnsi="Arial" w:cs="Arial"/>
          <w:b/>
          <w:color w:val="000000"/>
        </w:rPr>
        <w:t xml:space="preserve"> para el Edificio Oriente de la Unidad Central de Laboratorios.</w:t>
      </w:r>
    </w:p>
    <w:bookmarkEnd w:id="5"/>
    <w:p w14:paraId="1213272C" w14:textId="4E1113CC" w:rsidR="00BB5D6E" w:rsidRDefault="00BB5D6E" w:rsidP="00BB5D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03D26B00" w14:textId="77777777" w:rsidR="00BB5D6E" w:rsidRDefault="00BB5D6E" w:rsidP="00BB5D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3A5F9DD4" w14:textId="77777777" w:rsidR="00BB5D6E" w:rsidRDefault="00BB5D6E" w:rsidP="00BB5D6E">
      <w:pPr>
        <w:jc w:val="both"/>
        <w:rPr>
          <w:rFonts w:ascii="Arial" w:hAnsi="Arial" w:cs="Arial"/>
          <w:sz w:val="20"/>
          <w:szCs w:val="20"/>
          <w:lang w:val="es-ES"/>
        </w:rPr>
      </w:pPr>
      <w:r w:rsidRPr="00AA4E40">
        <w:rPr>
          <w:rFonts w:ascii="Arial" w:hAnsi="Arial" w:cs="Arial"/>
          <w:sz w:val="20"/>
          <w:szCs w:val="20"/>
          <w:lang w:val="es-ES"/>
        </w:rPr>
        <w:t xml:space="preserve">LA CONVOCANTE, como parte de la infraestructura de conectividad de la red, requiere un sistema integral de cableado estructurado de última generación para video, voz y datos, </w:t>
      </w:r>
      <w:bookmarkStart w:id="7" w:name="_Hlk145167154"/>
      <w:r w:rsidRPr="00AA4E40">
        <w:rPr>
          <w:rFonts w:ascii="Arial" w:hAnsi="Arial" w:cs="Arial"/>
          <w:sz w:val="20"/>
          <w:szCs w:val="20"/>
          <w:lang w:val="es-ES"/>
        </w:rPr>
        <w:t>así como un enlace redundante de fibra óptica entre los sites de comunicaciones de los edificios Oriente y Poniente de laboratorios, ubicados dentro de la Ciudad del Conocimiento de la Universidad Autónoma del Estado de Hidalgo. Este sistema deberá garantizar que los flujos de información se transmitan a la mayor capacidad posible que la tecnología propuesta de equipamiento activo lo requiera. Igualmente, con el enlace redundante, el licitante deberá garantizar la conexión ininterrumpida de los sistemas.</w:t>
      </w:r>
      <w:bookmarkEnd w:id="7"/>
      <w:r w:rsidRPr="00AA4E40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79499ABA" w14:textId="711AD9EC" w:rsidR="00610B0F" w:rsidRPr="00610B0F" w:rsidRDefault="009711AC" w:rsidP="00610B0F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Los </w:t>
      </w:r>
      <w:r w:rsidRPr="009711AC">
        <w:rPr>
          <w:rFonts w:ascii="Arial" w:hAnsi="Arial" w:cs="Arial"/>
          <w:sz w:val="20"/>
          <w:szCs w:val="20"/>
          <w:lang w:val="es-ES"/>
        </w:rPr>
        <w:t>sistema</w:t>
      </w:r>
      <w:r>
        <w:rPr>
          <w:rFonts w:ascii="Arial" w:hAnsi="Arial" w:cs="Arial"/>
          <w:sz w:val="20"/>
          <w:szCs w:val="20"/>
          <w:lang w:val="es-ES"/>
        </w:rPr>
        <w:t>s</w:t>
      </w:r>
      <w:r w:rsidRPr="009711AC">
        <w:rPr>
          <w:rFonts w:ascii="Arial" w:hAnsi="Arial" w:cs="Arial"/>
          <w:sz w:val="20"/>
          <w:szCs w:val="20"/>
          <w:lang w:val="es-ES"/>
        </w:rPr>
        <w:t xml:space="preserve"> de transmisión de video en red permite</w:t>
      </w:r>
      <w:r>
        <w:rPr>
          <w:rFonts w:ascii="Arial" w:hAnsi="Arial" w:cs="Arial"/>
          <w:sz w:val="20"/>
          <w:szCs w:val="20"/>
          <w:lang w:val="es-ES"/>
        </w:rPr>
        <w:t>n</w:t>
      </w:r>
      <w:r w:rsidRPr="009711AC">
        <w:rPr>
          <w:rFonts w:ascii="Arial" w:hAnsi="Arial" w:cs="Arial"/>
          <w:sz w:val="20"/>
          <w:szCs w:val="20"/>
          <w:lang w:val="es-ES"/>
        </w:rPr>
        <w:t xml:space="preserve"> a los usuarios la posibilidad de reunir información en todos los puntos clave de una operación y visualizarla en tiempo real, lo que la convierte en la tecnología perfecta para la monitorización remota y local de equipos, personas y lugares. 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="00610B0F">
        <w:rPr>
          <w:rFonts w:ascii="Arial" w:hAnsi="Arial" w:cs="Arial"/>
          <w:sz w:val="20"/>
          <w:szCs w:val="20"/>
          <w:lang w:val="es-ES"/>
        </w:rPr>
        <w:t>La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 importancia de la parametrización adecuada de</w:t>
      </w:r>
      <w:r w:rsidR="0087784C">
        <w:rPr>
          <w:rFonts w:ascii="Arial" w:hAnsi="Arial" w:cs="Arial"/>
          <w:sz w:val="20"/>
          <w:szCs w:val="20"/>
          <w:lang w:val="es-ES"/>
        </w:rPr>
        <w:t xml:space="preserve">l </w:t>
      </w:r>
      <w:r w:rsidR="0087784C" w:rsidRPr="00A37FAD">
        <w:rPr>
          <w:rFonts w:ascii="Arial" w:eastAsia="Arial" w:hAnsi="Arial" w:cs="Arial"/>
          <w:color w:val="000000"/>
          <w:sz w:val="20"/>
          <w:szCs w:val="20"/>
        </w:rPr>
        <w:t xml:space="preserve">sistema de transmisión de video en </w:t>
      </w:r>
      <w:r w:rsidR="00F526DE" w:rsidRPr="00A37FAD">
        <w:rPr>
          <w:rFonts w:ascii="Arial" w:eastAsia="Arial" w:hAnsi="Arial" w:cs="Arial"/>
          <w:color w:val="000000"/>
          <w:sz w:val="20"/>
          <w:szCs w:val="20"/>
        </w:rPr>
        <w:t>red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 es uno de los </w:t>
      </w:r>
      <w:r w:rsidR="00F052A0">
        <w:rPr>
          <w:rFonts w:ascii="Arial" w:hAnsi="Arial" w:cs="Arial"/>
          <w:sz w:val="20"/>
          <w:szCs w:val="20"/>
          <w:lang w:val="es-ES"/>
        </w:rPr>
        <w:t>aspectos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 </w:t>
      </w:r>
      <w:r w:rsidR="006A756D" w:rsidRPr="00610B0F">
        <w:rPr>
          <w:rFonts w:ascii="Arial" w:hAnsi="Arial" w:cs="Arial"/>
          <w:sz w:val="20"/>
          <w:szCs w:val="20"/>
          <w:lang w:val="es-ES"/>
        </w:rPr>
        <w:t>más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 importantes en todo diseño</w:t>
      </w:r>
      <w:r w:rsidR="006A756D">
        <w:rPr>
          <w:rFonts w:ascii="Arial" w:hAnsi="Arial" w:cs="Arial"/>
          <w:sz w:val="20"/>
          <w:szCs w:val="20"/>
          <w:lang w:val="es-ES"/>
        </w:rPr>
        <w:t xml:space="preserve"> de infraestructura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. </w:t>
      </w:r>
      <w:r w:rsidR="006A756D">
        <w:rPr>
          <w:rFonts w:ascii="Arial" w:hAnsi="Arial" w:cs="Arial"/>
          <w:sz w:val="20"/>
          <w:szCs w:val="20"/>
          <w:lang w:val="es-ES"/>
        </w:rPr>
        <w:t xml:space="preserve"> E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l impacto que podría ocasionar un mal diseño </w:t>
      </w:r>
      <w:r w:rsidR="00B279A0">
        <w:rPr>
          <w:rFonts w:ascii="Arial" w:hAnsi="Arial" w:cs="Arial"/>
          <w:sz w:val="20"/>
          <w:szCs w:val="20"/>
          <w:lang w:val="es-ES"/>
        </w:rPr>
        <w:t>en</w:t>
      </w:r>
      <w:r w:rsidR="00610B0F" w:rsidRPr="00610B0F">
        <w:rPr>
          <w:rFonts w:ascii="Arial" w:hAnsi="Arial" w:cs="Arial"/>
          <w:sz w:val="20"/>
          <w:szCs w:val="20"/>
          <w:lang w:val="es-ES"/>
        </w:rPr>
        <w:t xml:space="preserve"> este tipo de tecnologías</w:t>
      </w:r>
      <w:r w:rsidR="00B279A0">
        <w:rPr>
          <w:rFonts w:ascii="Arial" w:hAnsi="Arial" w:cs="Arial"/>
          <w:sz w:val="20"/>
          <w:szCs w:val="20"/>
          <w:lang w:val="es-ES"/>
        </w:rPr>
        <w:t xml:space="preserve"> involucraría consecuencias de funcionalidad y desempeño</w:t>
      </w:r>
      <w:r w:rsidR="00F526DE">
        <w:rPr>
          <w:rFonts w:ascii="Arial" w:hAnsi="Arial" w:cs="Arial"/>
          <w:sz w:val="20"/>
          <w:szCs w:val="20"/>
          <w:lang w:val="es-ES"/>
        </w:rPr>
        <w:t xml:space="preserve">.  </w:t>
      </w:r>
    </w:p>
    <w:p w14:paraId="1FE07F51" w14:textId="430D0D5C" w:rsidR="00E862E1" w:rsidRPr="00E862E1" w:rsidRDefault="00EA605A" w:rsidP="00EA605A">
      <w:pPr>
        <w:jc w:val="center"/>
        <w:rPr>
          <w:rFonts w:ascii="Arial" w:hAnsi="Arial" w:cs="Arial"/>
          <w:sz w:val="20"/>
          <w:szCs w:val="20"/>
        </w:rPr>
      </w:pPr>
      <w:r w:rsidRPr="00A33D57">
        <w:rPr>
          <w:rFonts w:eastAsia="Arial" w:cstheme="minorHAnsi"/>
          <w:b/>
          <w:color w:val="000000"/>
          <w:sz w:val="24"/>
          <w:szCs w:val="24"/>
        </w:rPr>
        <w:t>Guía de dotación</w:t>
      </w:r>
      <w:r>
        <w:rPr>
          <w:rFonts w:eastAsia="Arial" w:cstheme="minorHAnsi"/>
          <w:b/>
          <w:color w:val="000000"/>
          <w:sz w:val="24"/>
          <w:szCs w:val="24"/>
        </w:rPr>
        <w:t xml:space="preserve"> </w:t>
      </w:r>
      <w:r w:rsidRPr="00AA0122">
        <w:rPr>
          <w:rFonts w:ascii="Arial" w:eastAsia="Arial" w:hAnsi="Arial" w:cs="Arial"/>
          <w:b/>
          <w:color w:val="000000"/>
        </w:rPr>
        <w:t>de equipo de telecomunicaci</w:t>
      </w:r>
      <w:r w:rsidR="00C43413">
        <w:rPr>
          <w:rFonts w:ascii="Arial" w:eastAsia="Arial" w:hAnsi="Arial" w:cs="Arial"/>
          <w:b/>
          <w:color w:val="000000"/>
        </w:rPr>
        <w:t>ón</w:t>
      </w:r>
      <w:r w:rsidRPr="00AA0122">
        <w:rPr>
          <w:rFonts w:ascii="Arial" w:eastAsia="Arial" w:hAnsi="Arial" w:cs="Arial"/>
          <w:b/>
          <w:color w:val="000000"/>
        </w:rPr>
        <w:t xml:space="preserve"> para el Edificio Oriente de la Unidad Central de Laboratorios</w:t>
      </w:r>
    </w:p>
    <w:bookmarkEnd w:id="6"/>
    <w:p w14:paraId="27B44B23" w14:textId="77EF1487" w:rsidR="00BB5D6E" w:rsidRDefault="00BB5D6E" w:rsidP="00BB5D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tbl>
      <w:tblPr>
        <w:tblpPr w:leftFromText="141" w:rightFromText="141" w:vertAnchor="text" w:tblpXSpec="center" w:tblpY="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4"/>
        <w:gridCol w:w="1134"/>
        <w:gridCol w:w="5387"/>
        <w:gridCol w:w="1276"/>
      </w:tblGrid>
      <w:tr w:rsidR="00FA4B10" w:rsidRPr="00A93F4A" w14:paraId="2A5A1ACA" w14:textId="77777777" w:rsidTr="00FA4B10">
        <w:trPr>
          <w:trHeight w:val="870"/>
          <w:tblHeader/>
        </w:trPr>
        <w:tc>
          <w:tcPr>
            <w:tcW w:w="1134" w:type="dxa"/>
            <w:vAlign w:val="center"/>
          </w:tcPr>
          <w:p w14:paraId="2C015388" w14:textId="60F71A38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CONCEPTO ÚNICO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B34EA3" w14:textId="1D8254F1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93F4A">
              <w:rPr>
                <w:rFonts w:ascii="Arial" w:eastAsia="Arial" w:hAnsi="Arial" w:cs="Arial"/>
                <w:b/>
                <w:sz w:val="16"/>
                <w:szCs w:val="16"/>
              </w:rPr>
              <w:t>COMPO-NENTE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CAF26" w14:textId="77777777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93F4A">
              <w:rPr>
                <w:rFonts w:ascii="Arial" w:eastAsia="Arial" w:hAnsi="Arial" w:cs="Arial"/>
                <w:b/>
                <w:sz w:val="16"/>
                <w:szCs w:val="16"/>
              </w:rPr>
              <w:t>CANTIDAD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382490" w14:textId="77777777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93F4A">
              <w:rPr>
                <w:rFonts w:ascii="Arial" w:eastAsia="Arial" w:hAnsi="Arial" w:cs="Arial"/>
                <w:b/>
                <w:sz w:val="16"/>
                <w:szCs w:val="16"/>
              </w:rPr>
              <w:t>DESCRIPCIÓN DEL BIEN O SERVICIO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DF8765" w14:textId="4A29C2DF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93F4A">
              <w:rPr>
                <w:rFonts w:ascii="Arial" w:eastAsia="Arial" w:hAnsi="Arial" w:cs="Arial"/>
                <w:b/>
                <w:sz w:val="16"/>
                <w:szCs w:val="16"/>
              </w:rPr>
              <w:t>UNIDAD DE MEDIDA</w:t>
            </w:r>
          </w:p>
        </w:tc>
      </w:tr>
      <w:tr w:rsidR="00FA4B10" w:rsidRPr="00A93F4A" w14:paraId="006A1BCE" w14:textId="77777777" w:rsidTr="00FA4B10">
        <w:trPr>
          <w:trHeight w:val="960"/>
        </w:trPr>
        <w:tc>
          <w:tcPr>
            <w:tcW w:w="1134" w:type="dxa"/>
            <w:vMerge w:val="restart"/>
            <w:vAlign w:val="center"/>
          </w:tcPr>
          <w:p w14:paraId="545F348E" w14:textId="60E3B4E1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CONCEPTO ÚNICO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27CD7" w14:textId="49EE41CD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C2C8F" w14:textId="77777777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14:paraId="6486255E" w14:textId="77777777" w:rsidR="00FA4B10" w:rsidRPr="00AA4E40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8" w:name="_Hlk140597963"/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El licitante deberá de considerar un enlace de fibra óptica dentro de su propuesta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con las siguientes características</w:t>
            </w: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: </w:t>
            </w:r>
          </w:p>
          <w:p w14:paraId="09546291" w14:textId="77777777" w:rsidR="00FA4B10" w:rsidRPr="00AA4E40" w:rsidRDefault="00FA4B10" w:rsidP="00FA4B10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0555F8DF" w14:textId="77777777" w:rsidR="00FA4B10" w:rsidRPr="00AA4E40" w:rsidRDefault="00FA4B10" w:rsidP="00FA4B1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 xml:space="preserve">Fibra óptica multimodo de 12 hilos, tipo OM4 con cubierta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</w:rPr>
              <w:t>riser</w:t>
            </w:r>
            <w:proofErr w:type="spellEnd"/>
            <w:r w:rsidRPr="00AA4E40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AA4E40">
              <w:rPr>
                <w:rFonts w:ascii="Arial" w:hAnsi="Arial" w:cs="Arial"/>
                <w:sz w:val="16"/>
                <w:szCs w:val="16"/>
                <w:lang w:val="es-ES"/>
              </w:rPr>
              <w:t>Dicho cable deberá cumplir con las siguientes características:</w:t>
            </w:r>
          </w:p>
          <w:p w14:paraId="4E392C39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Ser de la misma marca del sistema de cableado estructurado ofertado.</w:t>
            </w:r>
          </w:p>
          <w:p w14:paraId="02625CCE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 xml:space="preserve">Capacidad de 12 hilos de 250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</w:rPr>
              <w:t>μm</w:t>
            </w:r>
            <w:proofErr w:type="spellEnd"/>
            <w:r w:rsidRPr="00AA4E40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128EF300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Estructura con tubo seco con bloqueo de agua.</w:t>
            </w:r>
          </w:p>
          <w:p w14:paraId="110D0845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Rango de temperatura de operación:  -20º C a +60ºC.</w:t>
            </w:r>
          </w:p>
          <w:p w14:paraId="3C02EB33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Que trabaje en longitudes de onda 850 nm y 1300 nm.</w:t>
            </w:r>
          </w:p>
          <w:p w14:paraId="5705DCD7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Máxima atenuación por kilómetro: 3.5 dB/km</w:t>
            </w:r>
          </w:p>
          <w:p w14:paraId="16F611BA" w14:textId="77777777" w:rsidR="00FA4B10" w:rsidRPr="00A37FAD" w:rsidRDefault="00FA4B10" w:rsidP="00FA4B10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t-PT"/>
              </w:rPr>
            </w:pPr>
            <w:r w:rsidRPr="00A37FAD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pt-PT"/>
              </w:rPr>
              <w:t>Distribuidores ópticos (Charolas para empalmes)</w:t>
            </w:r>
          </w:p>
          <w:p w14:paraId="7912DC71" w14:textId="77777777" w:rsidR="00FA4B10" w:rsidRPr="00AA4E40" w:rsidRDefault="00FA4B10" w:rsidP="00FA4B10">
            <w:p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 xml:space="preserve">Los distribuidores deben estar fabricados de acero y tendrán cubierta superior extraíble para facilitar acceso a empalmes y almacenamiento de cables. Igualmente, deberá contar con pestañas y accesorios de </w:t>
            </w:r>
            <w:r w:rsidRPr="00AA4E40">
              <w:rPr>
                <w:rFonts w:ascii="Arial" w:hAnsi="Arial" w:cs="Arial"/>
                <w:sz w:val="16"/>
                <w:szCs w:val="16"/>
              </w:rPr>
              <w:lastRenderedPageBreak/>
              <w:t xml:space="preserve">montaje a gabinete de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</w:rPr>
              <w:t>IDFs</w:t>
            </w:r>
            <w:proofErr w:type="spellEnd"/>
            <w:r w:rsidRPr="00AA4E40">
              <w:rPr>
                <w:rFonts w:ascii="Arial" w:hAnsi="Arial" w:cs="Arial"/>
                <w:sz w:val="16"/>
                <w:szCs w:val="16"/>
              </w:rPr>
              <w:t>, así como dar cumplimiento a las siguientes características:</w:t>
            </w:r>
          </w:p>
          <w:p w14:paraId="639FCD04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Las medidas deben ser de: 482.60x44.9x389.5 mm</w:t>
            </w:r>
          </w:p>
          <w:p w14:paraId="0488F6F0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Ser de la misma marca del sistema de cableado estructurado ofertado.</w:t>
            </w:r>
          </w:p>
          <w:p w14:paraId="1575F88E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Múltiples accesos de cable para facilitar la instalación.</w:t>
            </w:r>
          </w:p>
          <w:p w14:paraId="69CD2F3C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Construido con lámina de acero.</w:t>
            </w:r>
          </w:p>
          <w:p w14:paraId="7F99EDDB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 xml:space="preserve">Equipado con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</w:rPr>
              <w:t>pigtails</w:t>
            </w:r>
            <w:proofErr w:type="spellEnd"/>
            <w:r w:rsidRPr="00AA4E40">
              <w:rPr>
                <w:rFonts w:ascii="Arial" w:hAnsi="Arial" w:cs="Arial"/>
                <w:sz w:val="16"/>
                <w:szCs w:val="16"/>
              </w:rPr>
              <w:t xml:space="preserve"> MM OM4 conector LC/MM UPC.</w:t>
            </w:r>
          </w:p>
          <w:p w14:paraId="4F46DB53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Equipado con acopladores dúplex LC/MM-UPC.</w:t>
            </w:r>
          </w:p>
          <w:p w14:paraId="6C58E73A" w14:textId="77777777" w:rsidR="00FA4B10" w:rsidRPr="00AA4E40" w:rsidRDefault="00FA4B10" w:rsidP="00FA4B10">
            <w:pPr>
              <w:pStyle w:val="Prrafodelista"/>
              <w:numPr>
                <w:ilvl w:val="0"/>
                <w:numId w:val="32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Charola extraíble para fácil acceso a empalmes y cables.</w:t>
            </w:r>
          </w:p>
          <w:p w14:paraId="29AB8160" w14:textId="77777777" w:rsidR="00FA4B10" w:rsidRPr="00AA4E40" w:rsidRDefault="00FA4B10" w:rsidP="00FA4B10">
            <w:p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AA4E4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Jumpers ópticos</w:t>
            </w:r>
          </w:p>
          <w:p w14:paraId="338F0988" w14:textId="77777777" w:rsidR="00FA4B10" w:rsidRPr="00AA4E40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A4E40">
              <w:rPr>
                <w:rFonts w:ascii="Arial" w:hAnsi="Arial" w:cs="Arial"/>
                <w:sz w:val="16"/>
                <w:szCs w:val="16"/>
                <w:lang w:val="es-ES"/>
              </w:rPr>
              <w:t xml:space="preserve">Los jumpers serán utilizados para realizar la conexión de equipos activos a la red óptica y conexiones cruzadas. Deberán contar con una cubierta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  <w:lang w:val="es-ES"/>
              </w:rPr>
              <w:t>riser</w:t>
            </w:r>
            <w:proofErr w:type="spellEnd"/>
            <w:r w:rsidRPr="00AA4E40">
              <w:rPr>
                <w:rFonts w:ascii="Arial" w:hAnsi="Arial" w:cs="Arial"/>
                <w:sz w:val="16"/>
                <w:szCs w:val="16"/>
                <w:lang w:val="es-ES"/>
              </w:rPr>
              <w:t xml:space="preserve">, hecha de materiales de baja generación de humo (OFNR) y cero halógenos (LSZH). Deben cumplir o exceder los estándares internacionales: </w:t>
            </w:r>
            <w:r w:rsidRPr="00AA4E40">
              <w:rPr>
                <w:rFonts w:ascii="Arial" w:hAnsi="Arial" w:cs="Arial"/>
                <w:sz w:val="16"/>
                <w:szCs w:val="16"/>
              </w:rPr>
              <w:t>LSZH IEC 60332-1-2, IEC 60332-3-24, IEC 60754-1, IEC 60754-2, IEC 61034-2, TIA-604-3 (FOCIS-3), TIA-604-5 (FOCIS-10), TIA 568.3-D, IEC 60793-2-10 Ed 6 e IEC11801-1 Ed 3.</w:t>
            </w:r>
          </w:p>
          <w:p w14:paraId="116D6F17" w14:textId="77777777" w:rsidR="00FA4B10" w:rsidRPr="00AA4E40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A4E40">
              <w:rPr>
                <w:rFonts w:ascii="Arial" w:hAnsi="Arial" w:cs="Arial"/>
                <w:sz w:val="16"/>
                <w:szCs w:val="16"/>
                <w:lang w:val="es-ES"/>
              </w:rPr>
              <w:t>Los jumpers deberán cumplir con lo siguiente:</w:t>
            </w:r>
          </w:p>
          <w:p w14:paraId="2E4B802D" w14:textId="77777777" w:rsidR="00FA4B10" w:rsidRPr="00AA4E40" w:rsidRDefault="00FA4B10" w:rsidP="00FA4B1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Ser de la misma marca que el cable de fibra óptica.</w:t>
            </w:r>
          </w:p>
          <w:p w14:paraId="21810861" w14:textId="77777777" w:rsidR="00FA4B10" w:rsidRPr="00AA4E40" w:rsidRDefault="00FA4B10" w:rsidP="00FA4B1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Tipo OM4 para poder operar a un ancho de banda de hasta 40Gbps</w:t>
            </w:r>
          </w:p>
          <w:p w14:paraId="6E2B3665" w14:textId="77777777" w:rsidR="00FA4B10" w:rsidRPr="00AA4E40" w:rsidRDefault="00FA4B10" w:rsidP="00FA4B1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Estar construidos en tipo dúplex con conectores LC/MM-UPC.</w:t>
            </w:r>
          </w:p>
          <w:p w14:paraId="0AD2B3A3" w14:textId="77777777" w:rsidR="00FA4B10" w:rsidRPr="00AA4E40" w:rsidRDefault="00FA4B10" w:rsidP="00FA4B10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>La pérdida de inserción debe ser de máximo 0.15 dB, y la pérdida mínima de retorno debe ser hasta 26dB.</w:t>
            </w:r>
          </w:p>
          <w:p w14:paraId="504219C1" w14:textId="77777777" w:rsidR="00FA4B10" w:rsidRPr="00AA4E40" w:rsidRDefault="00FA4B10" w:rsidP="00FA4B10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 xml:space="preserve">La temperatura de operación requerida es -10°C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</w:rPr>
              <w:t>to</w:t>
            </w:r>
            <w:proofErr w:type="spellEnd"/>
            <w:r w:rsidRPr="00AA4E40">
              <w:rPr>
                <w:rFonts w:ascii="Arial" w:hAnsi="Arial" w:cs="Arial"/>
                <w:sz w:val="16"/>
                <w:szCs w:val="16"/>
              </w:rPr>
              <w:t xml:space="preserve"> 60°C.</w:t>
            </w:r>
          </w:p>
          <w:p w14:paraId="12E2DB08" w14:textId="77777777" w:rsidR="00FA4B10" w:rsidRPr="00AA4E40" w:rsidRDefault="00FA4B10" w:rsidP="00FA4B10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16"/>
                <w:szCs w:val="16"/>
              </w:rPr>
            </w:pPr>
            <w:r w:rsidRPr="00AA4E40">
              <w:rPr>
                <w:rFonts w:ascii="Arial" w:hAnsi="Arial" w:cs="Arial"/>
                <w:sz w:val="16"/>
                <w:szCs w:val="16"/>
              </w:rPr>
              <w:t xml:space="preserve">El diámetro de la chaqueta de recubrimiento debe ser de 3 </w:t>
            </w:r>
            <w:proofErr w:type="spellStart"/>
            <w:r w:rsidRPr="00AA4E40">
              <w:rPr>
                <w:rFonts w:ascii="Arial" w:hAnsi="Arial" w:cs="Arial"/>
                <w:sz w:val="16"/>
                <w:szCs w:val="16"/>
              </w:rPr>
              <w:t>mm.</w:t>
            </w:r>
            <w:proofErr w:type="spellEnd"/>
          </w:p>
          <w:bookmarkEnd w:id="8"/>
          <w:p w14:paraId="23F9742F" w14:textId="77777777" w:rsidR="00FA4B10" w:rsidRPr="00AA4E40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33EB0458" w14:textId="77777777" w:rsidR="00FA4B10" w:rsidRPr="00132CE7" w:rsidRDefault="00FA4B10" w:rsidP="00FA4B1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El adjudicatario del contrato queda obligado a entregar documento (certificación) expedido por parte del fabricante que avale correcta reflectometría de los enlaces de Fibra Óptica </w:t>
            </w:r>
          </w:p>
          <w:p w14:paraId="5A127291" w14:textId="77777777" w:rsidR="00FA4B10" w:rsidRPr="00AA4E40" w:rsidRDefault="00FA4B10" w:rsidP="00FA4B10">
            <w:pP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C21346" w14:textId="77777777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ENLACES </w:t>
            </w:r>
          </w:p>
        </w:tc>
      </w:tr>
      <w:tr w:rsidR="00FA4B10" w:rsidRPr="00A93F4A" w14:paraId="2E354FB7" w14:textId="77777777" w:rsidTr="00FA4B10">
        <w:trPr>
          <w:trHeight w:val="960"/>
        </w:trPr>
        <w:tc>
          <w:tcPr>
            <w:tcW w:w="1134" w:type="dxa"/>
            <w:vMerge/>
          </w:tcPr>
          <w:p w14:paraId="5E6FB708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B96A3B" w14:textId="637018AE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D1C59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200</w:t>
            </w:r>
          </w:p>
        </w:tc>
        <w:tc>
          <w:tcPr>
            <w:tcW w:w="5387" w:type="dxa"/>
            <w:shd w:val="clear" w:color="auto" w:fill="auto"/>
          </w:tcPr>
          <w:p w14:paraId="7AA5492C" w14:textId="77777777" w:rsidR="00FA4B10" w:rsidRPr="00380AE4" w:rsidRDefault="00FA4B10" w:rsidP="00FA4B1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9" w:name="_Hlk140597899"/>
            <w:r w:rsidRPr="00380AE4">
              <w:rPr>
                <w:rFonts w:ascii="Arial" w:eastAsia="Arial" w:hAnsi="Arial" w:cs="Arial"/>
                <w:color w:val="000000"/>
                <w:sz w:val="16"/>
                <w:szCs w:val="16"/>
              </w:rPr>
              <w:t>El licitante deberá de considerar los nodos de red de 90 metros categoría 6A,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80AE4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Con las siguientes características </w:t>
            </w:r>
          </w:p>
          <w:p w14:paraId="31F50F7A" w14:textId="77777777" w:rsidR="00FA4B10" w:rsidRPr="00380AE4" w:rsidRDefault="00FA4B10" w:rsidP="00FA4B1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15F83C7" w14:textId="77777777" w:rsidR="00FA4B10" w:rsidRPr="00380AE4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UTP categoría 6A que cumpla con la versión más reciente de los estándares internacionales de la </w:t>
            </w:r>
            <w:r w:rsidRPr="00380AE4">
              <w:rPr>
                <w:rFonts w:ascii="Arial" w:hAnsi="Arial" w:cs="Arial"/>
                <w:sz w:val="16"/>
                <w:szCs w:val="16"/>
              </w:rPr>
              <w:t xml:space="preserve">IEC 61156-5, </w:t>
            </w: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ANSI/TIA-568.2-D, que normalizan dichos sistemas. Y enlaces de fibra óptica, mismos que deberán dar cumplimiento a los estándares internacionales </w:t>
            </w:r>
            <w:r w:rsidRPr="00380AE4">
              <w:rPr>
                <w:rFonts w:ascii="Arial" w:hAnsi="Arial" w:cs="Arial"/>
                <w:sz w:val="16"/>
                <w:szCs w:val="16"/>
              </w:rPr>
              <w:t xml:space="preserve">TIA/EIA- 568, ANSI/ICEA S-83-596,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Telcordia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GR-409, CSA 22.2 No. 230</w:t>
            </w: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Telcordia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GR-20, ANSI/ICEA S-104-696, UL-1666 y NFPA 262</w:t>
            </w: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 que regulan este tipo de redes. </w:t>
            </w:r>
            <w:r w:rsidRPr="00380AE4">
              <w:rPr>
                <w:rFonts w:ascii="Arial" w:hAnsi="Arial" w:cs="Arial"/>
                <w:sz w:val="16"/>
                <w:szCs w:val="16"/>
              </w:rPr>
              <w:t xml:space="preserve">El sistema propuesto deberá ser de un solo fabricante en todos sus componentes: Cable de parcheo, paneles de parcheo,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jacks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>, cables de UTP y fibras y distribuidores ópticos.</w:t>
            </w:r>
          </w:p>
          <w:p w14:paraId="684F3591" w14:textId="77777777" w:rsidR="00FA4B10" w:rsidRPr="00380AE4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Se requiere la identificación del cableado horizontal en las placas de salida, en los extremos del cable UTP horizontal tanto del lado del IDF como del lado del área de trabajo y en los puertos de los paneles de parcheo. </w:t>
            </w:r>
          </w:p>
          <w:p w14:paraId="41C6F86E" w14:textId="77777777" w:rsidR="00FA4B10" w:rsidRPr="00380AE4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lastRenderedPageBreak/>
              <w:t>Los sistemas de administración, para el cableado UTP y jumpers de conexión cruzada, deberán considerar un crecimiento del 20% como mínimo.</w:t>
            </w:r>
          </w:p>
          <w:p w14:paraId="09357E5D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Al finalizar los trabajos de instalación se deberá entregar la Memoria Técnica, tanto impresa como digital. Dicha memoria deberá ser revisada y autorizada en conjunto por personal del PROVEEDOR y el personal responsable de LA CONVOCANTE.</w:t>
            </w:r>
          </w:p>
          <w:p w14:paraId="643D6690" w14:textId="77777777" w:rsidR="00FA4B10" w:rsidRPr="00380AE4" w:rsidRDefault="00FA4B10" w:rsidP="00FA4B1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0AE4">
              <w:rPr>
                <w:rFonts w:ascii="Arial" w:hAnsi="Arial" w:cs="Arial"/>
                <w:b/>
                <w:bCs/>
                <w:sz w:val="16"/>
                <w:szCs w:val="16"/>
              </w:rPr>
              <w:t>Conductores / Aisladores</w:t>
            </w:r>
          </w:p>
          <w:p w14:paraId="229485AB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Cable de cobre desnudo 23 AWG sólido cubierto con FEP y retardante al fuego PE.</w:t>
            </w:r>
          </w:p>
          <w:p w14:paraId="36D8C56B" w14:textId="77777777" w:rsidR="00FA4B10" w:rsidRPr="00380AE4" w:rsidRDefault="00FA4B10" w:rsidP="00FA4B10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380AE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Cableado Horizontal UTP</w:t>
            </w:r>
          </w:p>
          <w:p w14:paraId="351A5A9C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La distancia máxima de tiradas individuales de cable UTP a partir del IDF hasta las placas de salida no deberá exceder de 90 m de longitud total. </w:t>
            </w:r>
          </w:p>
          <w:p w14:paraId="4F12EA1D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Estándares y normas que debe cumplir el cableado: ANSI/TIA-568-B.2-D1181 e IEC 61156-5. </w:t>
            </w:r>
          </w:p>
          <w:p w14:paraId="23AC3367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>Dicho cable deberá cumplir con las siguientes características:</w:t>
            </w:r>
          </w:p>
          <w:p w14:paraId="203CBA3B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Los cuatro pares estarán rodeados por una cinta metálica Vari-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MaTriX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cortada en</w:t>
            </w:r>
          </w:p>
          <w:p w14:paraId="54C12BAB" w14:textId="77777777" w:rsidR="00FA4B10" w:rsidRPr="00380AE4" w:rsidRDefault="00FA4B10" w:rsidP="00FA4B10">
            <w:pPr>
              <w:pStyle w:val="Prrafodelista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segmentos de longitud variable y una chaqueta retardante de llama. </w:t>
            </w:r>
          </w:p>
          <w:p w14:paraId="11B52ED8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Los conductores deberán ser de calibre 23 AWG de cobre.</w:t>
            </w:r>
          </w:p>
          <w:p w14:paraId="6ED2C146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cable deberá exceder los requerimientos de ANSI/TIA-568.2-D categoría 6A e IEC 61156-5 CAT 6A con frecuencia característica de 650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Mhz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para soportar transmisión de datos con protocolo 10GBASE-T.</w:t>
            </w:r>
          </w:p>
          <w:p w14:paraId="264D8C19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cable deberá cumplir con la norma UL 1666 y los estándares IEEE 802.3af, IEEE 802.3at e IEEE 802.3bt para aplicaciones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PoE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80463B1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cable deberá poder operar a temperaturas de -20°c a 75°c </w:t>
            </w:r>
          </w:p>
          <w:p w14:paraId="2B713127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cable deberá contar con un forro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riser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(CMR) de bajo humo retardante a la flama</w:t>
            </w:r>
          </w:p>
          <w:p w14:paraId="30777352" w14:textId="77777777" w:rsidR="00FA4B10" w:rsidRPr="00380AE4" w:rsidRDefault="00FA4B10" w:rsidP="00FA4B10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cable debe ser color azul para el cableado horizontal conforme al estándar TIA/EIA 606-C. </w:t>
            </w:r>
          </w:p>
          <w:p w14:paraId="718FD592" w14:textId="77777777" w:rsidR="00FA4B10" w:rsidRPr="00380AE4" w:rsidRDefault="00FA4B10" w:rsidP="00FA4B10">
            <w:pPr>
              <w:pStyle w:val="Prrafodelista"/>
              <w:rPr>
                <w:rFonts w:ascii="Arial" w:hAnsi="Arial" w:cs="Arial"/>
                <w:sz w:val="16"/>
                <w:szCs w:val="16"/>
              </w:rPr>
            </w:pPr>
          </w:p>
          <w:p w14:paraId="36013880" w14:textId="77777777" w:rsidR="00FA4B10" w:rsidRPr="00380AE4" w:rsidRDefault="00FA4B10" w:rsidP="00FA4B10">
            <w:pPr>
              <w:pStyle w:val="Prrafodelista"/>
              <w:rPr>
                <w:rFonts w:ascii="Arial" w:hAnsi="Arial" w:cs="Arial"/>
                <w:sz w:val="16"/>
                <w:szCs w:val="16"/>
              </w:rPr>
            </w:pPr>
          </w:p>
          <w:p w14:paraId="67E16715" w14:textId="77777777" w:rsidR="00FA4B10" w:rsidRPr="00380AE4" w:rsidRDefault="00FA4B10" w:rsidP="00FA4B10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380AE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Jack Modular</w:t>
            </w:r>
          </w:p>
          <w:p w14:paraId="4D3C6FA3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La terminación mecánica de los cables horizontales en el área de trabajo y en los paneles de parcheo dentro del IDF, será en conectores tipo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>jack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 RJ45 categoría 6A, los cuales deberán permitir configuraciones T568-A y T568B. Estos componentes, deben cumplir los siguientes estándares y normas:  ANSI/TIA-968-A y ANSI/TIA568-C.2. </w:t>
            </w:r>
          </w:p>
          <w:p w14:paraId="2293A658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Los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>Jacks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  <w:lang w:val="es-ES"/>
              </w:rPr>
              <w:t xml:space="preserve"> deberán cumplir con las siguientes características:</w:t>
            </w:r>
          </w:p>
          <w:p w14:paraId="1561478D" w14:textId="77777777" w:rsidR="00FA4B10" w:rsidRPr="00380AE4" w:rsidRDefault="00FA4B10" w:rsidP="00FA4B10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plug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deberá ser de la misma marca del cable ofertado deberá ser de dos piezas</w:t>
            </w:r>
          </w:p>
          <w:p w14:paraId="5002ADEF" w14:textId="77777777" w:rsidR="00FA4B10" w:rsidRPr="00380AE4" w:rsidRDefault="00FA4B10" w:rsidP="00FA4B10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Deberá cumplir o exceder el estándar en la ANSI/TIA 568.2-D categoría 6A e ISO 11801 clase EA.</w:t>
            </w:r>
          </w:p>
          <w:p w14:paraId="11D78F21" w14:textId="77777777" w:rsidR="00FA4B10" w:rsidRPr="00380AE4" w:rsidRDefault="00FA4B10" w:rsidP="00FA4B10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conector deberá cubrir el estándar IEEE 802.3af /802.3at e IEEE802.3bt tipo 3 y 4 para aplicaciones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PoE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y deberá soportar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PoE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para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HDBaseT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hasta 100 w</w:t>
            </w:r>
          </w:p>
          <w:p w14:paraId="159AAEA5" w14:textId="77777777" w:rsidR="00FA4B10" w:rsidRPr="00380AE4" w:rsidRDefault="00FA4B10" w:rsidP="00FA4B10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Deberá soporta 2500 ciclos de conexión Deberá cumplir con UL 1863 y UL 2043</w:t>
            </w:r>
          </w:p>
          <w:p w14:paraId="6A2AB89F" w14:textId="77777777" w:rsidR="00FA4B10" w:rsidRPr="00380AE4" w:rsidRDefault="00FA4B10" w:rsidP="00FA4B10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lastRenderedPageBreak/>
              <w:t xml:space="preserve">Deberá soportar temperaturas de operación de -10°c hasta 65°c </w:t>
            </w:r>
          </w:p>
          <w:p w14:paraId="03F98CF3" w14:textId="77777777" w:rsidR="00FA4B10" w:rsidRPr="00380AE4" w:rsidRDefault="00FA4B10" w:rsidP="00FA4B10">
            <w:pPr>
              <w:pStyle w:val="Prrafodelista"/>
              <w:numPr>
                <w:ilvl w:val="0"/>
                <w:numId w:val="36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Deberá ser compatible con calibre de alambre de cobre del UTP 22-26 AWG. </w:t>
            </w:r>
          </w:p>
          <w:p w14:paraId="17A0E9F2" w14:textId="77777777" w:rsidR="00FA4B10" w:rsidRPr="00380AE4" w:rsidRDefault="00FA4B10" w:rsidP="00FA4B10">
            <w:pPr>
              <w:pStyle w:val="Prrafodelista"/>
              <w:rPr>
                <w:rFonts w:ascii="Arial" w:hAnsi="Arial" w:cs="Arial"/>
                <w:sz w:val="16"/>
                <w:szCs w:val="16"/>
              </w:rPr>
            </w:pPr>
          </w:p>
          <w:p w14:paraId="133BAE13" w14:textId="77777777" w:rsidR="00FA4B10" w:rsidRPr="00380AE4" w:rsidRDefault="00FA4B10" w:rsidP="00FA4B10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380AE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Placas de Salida </w:t>
            </w:r>
          </w:p>
          <w:p w14:paraId="7391DB7A" w14:textId="77777777" w:rsidR="00FA4B10" w:rsidRPr="00380AE4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Las placas de salida de pared para el Área de Trabajo deberán ser para 1, 2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ó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4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jacks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RJ45 y deberán incluir módulos ciegos para cubrir los espacios no ocupados. No deberán ser visibles los tornillos de montaje y deberán contar con porta etiqueta integrado.</w:t>
            </w:r>
          </w:p>
          <w:p w14:paraId="3D9DC996" w14:textId="77777777" w:rsidR="00FA4B10" w:rsidRPr="00380AE4" w:rsidRDefault="00FA4B10" w:rsidP="00FA4B10">
            <w:p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>Deberá incluir un contenedor para etiqueta de identificación.</w:t>
            </w:r>
          </w:p>
          <w:p w14:paraId="694B597B" w14:textId="77777777" w:rsidR="00FA4B10" w:rsidRPr="00380AE4" w:rsidRDefault="00FA4B10" w:rsidP="00FA4B10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380AE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Cordones de parcheo UTP</w:t>
            </w:r>
          </w:p>
          <w:p w14:paraId="0AB4A34C" w14:textId="77777777" w:rsidR="00FA4B10" w:rsidRPr="00380AE4" w:rsidRDefault="00FA4B10" w:rsidP="00FA4B1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Los cordones de parcheo en el área de trabajo e IDF, deben estar fabricados con cable UTP conformado de 4 pares de conductores categoría 6A. Las longitudes serán de 10 pies para el área de trabajo y 7 pies para el IDF. Los cordones tendrán terminados ambos extremos con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plugs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RJ45, ensamblados y probados en fábrica y deben incluir bota libera tensión permanente en cada uno de sus extremos. Deben cumplir con la normativa de ANSI/TIA-968-</w:t>
            </w:r>
            <w:proofErr w:type="gramStart"/>
            <w:r w:rsidRPr="00380AE4">
              <w:rPr>
                <w:rFonts w:ascii="Arial" w:hAnsi="Arial" w:cs="Arial"/>
                <w:sz w:val="16"/>
                <w:szCs w:val="16"/>
              </w:rPr>
              <w:t>A,B</w:t>
            </w:r>
            <w:proofErr w:type="gramEnd"/>
            <w:r w:rsidRPr="00380AE4">
              <w:rPr>
                <w:rFonts w:ascii="Arial" w:hAnsi="Arial" w:cs="Arial"/>
                <w:sz w:val="16"/>
                <w:szCs w:val="16"/>
              </w:rPr>
              <w:t>, desempeño de acuerdo con la categoría 6A clases EA y rendimiento de canal ANSI/TIA-568-C.2. Y cumplirán las siguientes características:</w:t>
            </w:r>
          </w:p>
          <w:p w14:paraId="4EE94565" w14:textId="77777777" w:rsidR="00FA4B10" w:rsidRPr="00380AE4" w:rsidRDefault="00FA4B10" w:rsidP="00FA4B10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patch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cord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deberá ser de la misma marca del cable ofertado.</w:t>
            </w:r>
          </w:p>
          <w:p w14:paraId="661802AA" w14:textId="77777777" w:rsidR="00FA4B10" w:rsidRPr="00380AE4" w:rsidRDefault="00FA4B10" w:rsidP="00FA4B10">
            <w:pPr>
              <w:pStyle w:val="Prrafodelista"/>
              <w:numPr>
                <w:ilvl w:val="0"/>
                <w:numId w:val="37"/>
              </w:numPr>
              <w:ind w:left="1416" w:hanging="1056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El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patch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cord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categoría 6A debe estar conformado solamente por cable de cobre multifilar de 4 pares trenzados 24 AWG y con un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plug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RJ45 categoría 6A de 8 posiciones en cada extremo.</w:t>
            </w:r>
          </w:p>
          <w:p w14:paraId="422B1ED5" w14:textId="77777777" w:rsidR="00FA4B10" w:rsidRPr="00380AE4" w:rsidRDefault="00FA4B10" w:rsidP="00FA4B10">
            <w:pPr>
              <w:pStyle w:val="Prrafodelista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Debe estar confeccionado integralmente por el fabricante en configuración pin a pin según el esquema T568D. Deberá exceder los requerimientos de ANSI/TIA-968-A, IEC 60603-7, ANSI/TIA-568-C.2 CAT 6A E IEEE 802.3AN-2006 e ISO 11801 Clase EA. Y cumplir los estándares IEEE 802.3AF, IEEE 802.3AT E IEEE 802.3 BT PARA aplicaciones POE. Así como estar </w:t>
            </w:r>
            <w:proofErr w:type="spellStart"/>
            <w:r w:rsidRPr="00380AE4">
              <w:rPr>
                <w:rFonts w:ascii="Arial" w:hAnsi="Arial" w:cs="Arial"/>
                <w:sz w:val="16"/>
                <w:szCs w:val="16"/>
              </w:rPr>
              <w:t>certiciado</w:t>
            </w:r>
            <w:proofErr w:type="spellEnd"/>
            <w:r w:rsidRPr="00380AE4">
              <w:rPr>
                <w:rFonts w:ascii="Arial" w:hAnsi="Arial" w:cs="Arial"/>
                <w:sz w:val="16"/>
                <w:szCs w:val="16"/>
              </w:rPr>
              <w:t xml:space="preserve"> por ISO 9001.</w:t>
            </w:r>
          </w:p>
          <w:p w14:paraId="0B4A9A83" w14:textId="77777777" w:rsidR="00FA4B10" w:rsidRPr="00380AE4" w:rsidRDefault="00FA4B10" w:rsidP="00FA4B10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Deberá con un diámetro nominal de 0.240 pulgas (6.1 MM) </w:t>
            </w:r>
          </w:p>
          <w:p w14:paraId="481651DB" w14:textId="77777777" w:rsidR="00FA4B10" w:rsidRPr="00380AE4" w:rsidRDefault="00FA4B10" w:rsidP="00FA4B10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16"/>
                <w:szCs w:val="16"/>
              </w:rPr>
            </w:pPr>
            <w:r w:rsidRPr="00380AE4">
              <w:rPr>
                <w:rFonts w:ascii="Arial" w:hAnsi="Arial" w:cs="Arial"/>
                <w:sz w:val="16"/>
                <w:szCs w:val="16"/>
              </w:rPr>
              <w:t xml:space="preserve">Deberá soporta 2500 ciclos de conexión </w:t>
            </w:r>
          </w:p>
          <w:bookmarkEnd w:id="9"/>
          <w:p w14:paraId="1B4F163A" w14:textId="77777777" w:rsidR="00FA4B10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El adjudicatario del contrato queda obligado a entregar documento (certificación) expedido por parte del fabricante que avale la continuidad y desempeño de los nodos.</w:t>
            </w:r>
          </w:p>
          <w:p w14:paraId="4414767A" w14:textId="77777777" w:rsidR="00FA4B10" w:rsidRPr="00AB46DC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120421" w14:textId="77777777" w:rsidR="00FA4B10" w:rsidRPr="00A93F4A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NODOS</w:t>
            </w:r>
          </w:p>
        </w:tc>
      </w:tr>
      <w:tr w:rsidR="00FA4B10" w:rsidRPr="00A93F4A" w14:paraId="54AC1750" w14:textId="77777777" w:rsidTr="00FA4B10">
        <w:trPr>
          <w:trHeight w:val="960"/>
        </w:trPr>
        <w:tc>
          <w:tcPr>
            <w:tcW w:w="1134" w:type="dxa"/>
            <w:vMerge/>
          </w:tcPr>
          <w:p w14:paraId="300E02D7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3FDE45" w14:textId="7ECD965A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EDF27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14:paraId="1E0385BB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La licitante deberá considerar suministro de dos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gabinetes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con las siguientes características:</w:t>
            </w:r>
          </w:p>
          <w:p w14:paraId="082E1102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Las dimensiones serán: 800 mm x 1000 mm x 1200 mm (Ancho x Alto x Profundidad)</w:t>
            </w:r>
          </w:p>
          <w:p w14:paraId="6A4F3B70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Unidades de Rack: 42</w:t>
            </w:r>
          </w:p>
          <w:p w14:paraId="7CA81CFD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Material: Acero con acabado en polvo negro duradero</w:t>
            </w:r>
          </w:p>
          <w:p w14:paraId="586D05ED" w14:textId="77777777" w:rsidR="00FA4B10" w:rsidRPr="00AA4E40" w:rsidRDefault="00FA4B10" w:rsidP="00FA4B10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Puertas delanteras curvas perforadas de una sola bisagra con un caudal de aire del 69 % con sistema de cierre de dos puntos; Puertas traseras perforadas con bisagras partidas y sistema de cierre de tres puntos.</w:t>
            </w:r>
          </w:p>
          <w:p w14:paraId="69894437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Deben cumplir con los estándares: EIA-310-E / TIA/EIA-942 / UL2416</w:t>
            </w:r>
          </w:p>
          <w:p w14:paraId="520ADA21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Capacidad de carga: estática 1500 Kg; rodante 500 Kg </w:t>
            </w:r>
          </w:p>
          <w:p w14:paraId="055F1043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Los accesorios que se deben considerar son los siguientes, en cada gabinete:</w:t>
            </w:r>
          </w:p>
          <w:p w14:paraId="2AFF9FE0" w14:textId="77777777" w:rsidR="00FA4B10" w:rsidRPr="00AA4E40" w:rsidRDefault="00FA4B10" w:rsidP="00FA4B10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PDUs</w:t>
            </w:r>
            <w:proofErr w:type="spellEnd"/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con 12 receptáculos 5-20, monofásicos, que trabajen a 120VCA y soporten 15 Amperes con cable conector de 10 pies de longitud y conector NEMA 5-15P. Debe soportar temperaturas de hasta 60° centígrados a carga completa. </w:t>
            </w:r>
          </w:p>
          <w:p w14:paraId="2BA51D6F" w14:textId="77777777" w:rsidR="00FA4B10" w:rsidRPr="00AA4E40" w:rsidRDefault="00FA4B10" w:rsidP="00FA4B10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2 organizadores horizontales con tapa de acceso delantera y trasera, con clips de radio de curvatura. Deberá ser de 2UR y tener capacidad para hasta 105 cables UTP CAT 6A AWG 24.</w:t>
            </w:r>
          </w:p>
          <w:p w14:paraId="7866E29E" w14:textId="77777777" w:rsidR="00FA4B10" w:rsidRPr="00AA4E40" w:rsidRDefault="00FA4B10" w:rsidP="00FA4B10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1 kit de dedos para administración de cables en gabinetes. Este deberá incluir los siguientes sets para instalación de ambos lados del gabinete: 5 sets de dedos cortos de 5UR y 3 sets de dedos cortos de 8UR. </w:t>
            </w:r>
          </w:p>
          <w:p w14:paraId="1E10C98D" w14:textId="77777777" w:rsidR="00FA4B10" w:rsidRPr="00AA4E40" w:rsidRDefault="00FA4B10" w:rsidP="00FA4B10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1 kit de puesta a tierra para poner a tierra gabinete y equipamiento: Este debe incluir: una barra colectora, un conector de compresión para hacer derivaciones de cables y dos puentes de puesta a tierra.</w:t>
            </w:r>
          </w:p>
          <w:p w14:paraId="0510ED55" w14:textId="77777777" w:rsidR="00FA4B10" w:rsidRPr="00AA4E40" w:rsidRDefault="00FA4B10" w:rsidP="00FA4B10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Los paneles de parcheo deben permitir configuraciones 568A y 568B y serán montados en un rack de 19’’. Deben tener por la parte frontal ventanas para identificación de nodos y de servicios. Deben cumplir con la normativa de ANSI/TIA968-A, desempeño de acuerdo con la categoría 6A clase EA y rendimiento de canal ANSI/TIA-568-C.2 Y deberán cumplir con las siguientes características:</w:t>
            </w:r>
          </w:p>
          <w:p w14:paraId="756D97D0" w14:textId="77777777" w:rsidR="00FA4B10" w:rsidRPr="00AA4E40" w:rsidRDefault="00FA4B10" w:rsidP="00FA4B10">
            <w:pPr>
              <w:pStyle w:val="Prrafodelista"/>
              <w:numPr>
                <w:ilvl w:val="0"/>
                <w:numId w:val="31"/>
              </w:numPr>
              <w:rPr>
                <w:rFonts w:ascii="Arial" w:eastAsia="Arial" w:hAnsi="Arial" w:cs="Arial"/>
                <w:color w:val="000000"/>
                <w:sz w:val="16"/>
                <w:szCs w:val="16"/>
                <w:lang w:val="es-MX" w:eastAsia="en-US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  <w:lang w:val="es-MX" w:eastAsia="en-US"/>
              </w:rPr>
              <w:t>Deberán contar con 24 o 48 espacios para colocar conectores de la marca del cable ofertado. * Deberá tener diseño horizontal.</w:t>
            </w:r>
          </w:p>
          <w:p w14:paraId="086600C6" w14:textId="77777777" w:rsidR="00FA4B10" w:rsidRPr="00AA4E40" w:rsidRDefault="00FA4B10" w:rsidP="00FA4B10">
            <w:pPr>
              <w:pStyle w:val="Prrafodelista"/>
              <w:numPr>
                <w:ilvl w:val="0"/>
                <w:numId w:val="31"/>
              </w:numPr>
              <w:rPr>
                <w:rFonts w:ascii="Arial" w:eastAsia="Arial" w:hAnsi="Arial" w:cs="Arial"/>
                <w:color w:val="000000"/>
                <w:sz w:val="16"/>
                <w:szCs w:val="16"/>
                <w:lang w:val="es-MX" w:eastAsia="en-US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  <w:lang w:val="es-MX" w:eastAsia="en-US"/>
              </w:rPr>
              <w:t>Deberá permitir un esquema de etiquetación e identificación de puertos visible todo el tiempo.</w:t>
            </w:r>
          </w:p>
          <w:p w14:paraId="4C38694C" w14:textId="77777777" w:rsidR="00FA4B10" w:rsidRPr="00AA4E40" w:rsidRDefault="00FA4B10" w:rsidP="00FA4B10">
            <w:pPr>
              <w:pStyle w:val="Prrafodelista"/>
              <w:numPr>
                <w:ilvl w:val="0"/>
                <w:numId w:val="31"/>
              </w:numPr>
              <w:rPr>
                <w:rFonts w:ascii="Arial" w:eastAsia="Arial" w:hAnsi="Arial" w:cs="Arial"/>
                <w:color w:val="000000"/>
                <w:sz w:val="16"/>
                <w:szCs w:val="16"/>
                <w:lang w:val="es-MX" w:eastAsia="en-US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  <w:lang w:val="es-MX" w:eastAsia="en-US"/>
              </w:rPr>
              <w:t>Deberá contar con certificación ISO 9001.</w:t>
            </w:r>
          </w:p>
          <w:p w14:paraId="2B2C5962" w14:textId="77777777" w:rsidR="00FA4B10" w:rsidRPr="00AA4E40" w:rsidRDefault="00FA4B10" w:rsidP="00FA4B1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A4E40">
              <w:rPr>
                <w:rFonts w:ascii="Arial" w:eastAsia="Arial" w:hAnsi="Arial" w:cs="Arial"/>
                <w:color w:val="000000"/>
                <w:sz w:val="16"/>
                <w:szCs w:val="16"/>
              </w:rPr>
              <w:t>El licitante deberá considerar realizar las adecuaciones necesarias para la conexión eléctrica.</w:t>
            </w:r>
          </w:p>
          <w:p w14:paraId="5F6DD719" w14:textId="77777777" w:rsidR="00FA4B10" w:rsidRPr="00E17B0D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E1B366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pieza</w:t>
            </w:r>
          </w:p>
        </w:tc>
      </w:tr>
      <w:tr w:rsidR="00FA4B10" w:rsidRPr="005C0FCE" w14:paraId="68973140" w14:textId="77777777" w:rsidTr="00FA4B10">
        <w:tc>
          <w:tcPr>
            <w:tcW w:w="1134" w:type="dxa"/>
            <w:vMerge/>
          </w:tcPr>
          <w:p w14:paraId="3BCF11BE" w14:textId="77777777" w:rsidR="00FA4B10" w:rsidRPr="00A97E8A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C6DF2" w14:textId="248FCD98" w:rsidR="00FA4B10" w:rsidRPr="00A97E8A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97E8A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2C510" w14:textId="77777777" w:rsidR="00FA4B10" w:rsidRPr="00A97E8A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97E8A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53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EE33D" w14:textId="77777777" w:rsidR="00FA4B10" w:rsidRPr="00A97E8A" w:rsidRDefault="00FA4B10" w:rsidP="00FA4B10">
            <w:pPr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Cámara Domo de 5 MP que deberá contar mínimo con las siguientes características: </w:t>
            </w:r>
          </w:p>
          <w:p w14:paraId="7D904843" w14:textId="77777777" w:rsidR="00FA4B10" w:rsidRPr="00A97E8A" w:rsidRDefault="00FA4B10" w:rsidP="00FA4B10">
            <w:pPr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Resolución: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2592x1944 a 160x90</w:t>
            </w:r>
          </w:p>
          <w:p w14:paraId="23313FE2" w14:textId="77777777" w:rsidR="00FA4B10" w:rsidRPr="00A97E8A" w:rsidRDefault="00FA4B10" w:rsidP="00FA4B10">
            <w:pPr>
              <w:ind w:left="2075" w:hanging="2075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Sensor de imagen: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CMOS RGB de barrido progresivo de 1/2,7"</w:t>
            </w:r>
          </w:p>
          <w:p w14:paraId="336C7939" w14:textId="77777777" w:rsidR="00FA4B10" w:rsidRPr="00A97E8A" w:rsidRDefault="00FA4B10" w:rsidP="00FA4B10">
            <w:pPr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Lente: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Varifocal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, 3–8 mm, F1.3 Campo de visión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horizontal: 104°–40° Campo de visión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vertical: 74°–29° Distancia mínima de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enfoque: 1 m.</w:t>
            </w:r>
          </w:p>
          <w:p w14:paraId="63735B6B" w14:textId="77777777" w:rsidR="00FA4B10" w:rsidRPr="00A97E8A" w:rsidRDefault="00FA4B10" w:rsidP="00FA4B10">
            <w:pPr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Velocidad de imagen: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 xml:space="preserve"> 25/30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fps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con frecuencia de línea de alimentación 50/60 Hz</w:t>
            </w:r>
          </w:p>
          <w:p w14:paraId="5B86FE4C" w14:textId="77777777" w:rsidR="00FA4B10" w:rsidRPr="00A97E8A" w:rsidRDefault="00FA4B10" w:rsidP="00FA4B10">
            <w:pPr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Iluminación: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 xml:space="preserve">Con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Forensic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WDR y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Lightfinder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2.0: Color:0,13 lux a 50 IRE, F1.3 B/N:0 lux a 50 IRE, F1.3</w:t>
            </w:r>
          </w:p>
          <w:p w14:paraId="64D68F0F" w14:textId="77777777" w:rsidR="00FA4B10" w:rsidRPr="00A97E8A" w:rsidRDefault="00FA4B10" w:rsidP="00FA4B10">
            <w:pPr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Infrarrojo: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IR corregido, zoom y enfoque remotos, control P-Iris</w:t>
            </w:r>
          </w:p>
          <w:p w14:paraId="163B306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Video compresión: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 xml:space="preserve">Múltiples secuencias configurables individualmente en H.264, H.265 y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Motion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JPEG</w:t>
            </w:r>
          </w:p>
          <w:p w14:paraId="77BCC637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200D3447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lastRenderedPageBreak/>
              <w:t>Alimentación: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Alimentación a través de Ethernet (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PoE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) IEEE 802.3af/802.3at Tipo 1 Clase 3 Solicitud Típico 6,4 W, máx. 9,0 W</w:t>
            </w:r>
          </w:p>
          <w:p w14:paraId="359B4ADB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21937CD7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Condiciones de </w:t>
            </w:r>
          </w:p>
          <w:p w14:paraId="3229104F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operación: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0 °C a 50 °C (32 °F a 122 °F) Humedad 10– 85 % HR</w:t>
            </w:r>
          </w:p>
          <w:p w14:paraId="6C63761F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3EB771C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Integraciones: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ab/>
              <w:t>API, ONVIF® Profile G, ONVIF® Profile M, ONVIF® Profile S y ONVIF® Profile T</w:t>
            </w:r>
          </w:p>
          <w:p w14:paraId="1E94DC80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</w:p>
          <w:p w14:paraId="4FDBE1FB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 w:hanging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Homologaciones: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CEM</w:t>
            </w:r>
          </w:p>
          <w:p w14:paraId="41793EF6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EN 50121-4, EN 55032 Clase A, EN 55035, EN 61000-3-2,</w:t>
            </w:r>
          </w:p>
          <w:p w14:paraId="637148F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EN 61000-3-3, EN 61000-6-1, EN 61000-6-2,</w:t>
            </w:r>
          </w:p>
          <w:p w14:paraId="0C0937A0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58A7AD52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Seguridad</w:t>
            </w:r>
          </w:p>
          <w:p w14:paraId="33B1057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CAN/CSA C22.2 No. 62368-1 ed. 3, IEC/EN/UL 62368-1 ed. 3, IEC/</w:t>
            </w:r>
          </w:p>
          <w:p w14:paraId="292BAEE7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EN 62471, ES 13252</w:t>
            </w:r>
          </w:p>
          <w:p w14:paraId="0BE19363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67DFEAAB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Ambiente</w:t>
            </w:r>
          </w:p>
          <w:p w14:paraId="143A9AAF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CEI 60068-2-1, CEI 60068-2-2, CEI 60068-2-6, CEI 60068-2-14,</w:t>
            </w:r>
          </w:p>
          <w:p w14:paraId="274CE904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:lang w:val="nl-NL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nl-NL"/>
                <w14:ligatures w14:val="standardContextual"/>
              </w:rPr>
              <w:t>CEI/EN 60529 IP52, CEI/EN 62262 IK10</w:t>
            </w:r>
          </w:p>
          <w:p w14:paraId="4C941632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:lang w:val="nl-NL"/>
                <w14:ligatures w14:val="standardContextual"/>
              </w:rPr>
            </w:pPr>
          </w:p>
          <w:p w14:paraId="68244A89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Red</w:t>
            </w:r>
          </w:p>
          <w:p w14:paraId="534C69D2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NIST SP500-267</w:t>
            </w:r>
          </w:p>
          <w:p w14:paraId="35848763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ind w:left="212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384AC299" w14:textId="77777777" w:rsidR="00FA4B10" w:rsidRPr="00A97E8A" w:rsidRDefault="00FA4B10" w:rsidP="00FA4B10">
            <w:pPr>
              <w:ind w:left="2075" w:hanging="2075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Dimensiones: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Altura: 107 mm (4,21 pulgadas) ø 149 mm (5,87 pulgadas)</w:t>
            </w:r>
          </w:p>
          <w:p w14:paraId="2718350F" w14:textId="77777777" w:rsidR="00FA4B10" w:rsidRPr="00A97E8A" w:rsidRDefault="00FA4B10" w:rsidP="00FA4B10">
            <w:pPr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Clasificación:                  IP52 e IK10</w:t>
            </w:r>
          </w:p>
          <w:p w14:paraId="729076A8" w14:textId="77777777" w:rsidR="00FA4B10" w:rsidRPr="00A97E8A" w:rsidRDefault="00FA4B10" w:rsidP="00FA4B10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Se deberá de considerar todo lo necesario para el correcto montaje de las cámaras de acuerdo a su posición.</w:t>
            </w:r>
          </w:p>
          <w:p w14:paraId="66B8533E" w14:textId="77777777" w:rsidR="00FA4B10" w:rsidRPr="00A97E8A" w:rsidRDefault="00FA4B10" w:rsidP="00FA4B10">
            <w:pPr>
              <w:spacing w:after="0" w:line="240" w:lineRule="auto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E66B6" w14:textId="77777777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0FCE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PIEZA</w:t>
            </w:r>
          </w:p>
        </w:tc>
      </w:tr>
      <w:tr w:rsidR="00FA4B10" w:rsidRPr="005C0FCE" w14:paraId="2C8BD65E" w14:textId="77777777" w:rsidTr="00FA4B10">
        <w:tc>
          <w:tcPr>
            <w:tcW w:w="1134" w:type="dxa"/>
            <w:vMerge/>
          </w:tcPr>
          <w:p w14:paraId="1D562BCA" w14:textId="77777777" w:rsidR="00FA4B10" w:rsidRPr="00A97E8A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95BFD" w14:textId="11E8717B" w:rsidR="00FA4B10" w:rsidRPr="00A97E8A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97E8A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AB66E" w14:textId="77777777" w:rsidR="00FA4B10" w:rsidRPr="00A97E8A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97E8A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53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5524E" w14:textId="77777777" w:rsidR="00FA4B10" w:rsidRPr="00A97E8A" w:rsidRDefault="00FA4B10" w:rsidP="00FA4B10">
            <w:pPr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Cámara multidireccional 15 MP con infrarrojos para una cobertura de 360°, con las siguientes características: </w:t>
            </w:r>
          </w:p>
          <w:p w14:paraId="2C036AF4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1A2AECC8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Resolución: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4 x 2560x1440 (4 x QHD 1440p) a 80x60</w:t>
            </w:r>
          </w:p>
          <w:p w14:paraId="7BCA7BD6" w14:textId="77777777" w:rsidR="00FA4B10" w:rsidRPr="00A97E8A" w:rsidRDefault="00FA4B10" w:rsidP="00FA4B10">
            <w:pPr>
              <w:ind w:left="2784" w:hanging="2784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Sensor de imagen: 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4 x CMOS RGB de barrido progresivo de 1/2,5"</w:t>
            </w:r>
          </w:p>
          <w:p w14:paraId="21FDB003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Lente: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Varifocal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, 3–6 mm, F1.8–2.6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Modo de captura 4 x 1440p: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Campo de visión horizontal: 101°–49°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Campo de visión vertical: 54°–29°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Campo de visión diagonal: 116°–58°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Enfoque y zoom monitorizados</w:t>
            </w:r>
          </w:p>
          <w:p w14:paraId="1C5632E4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Velocidad de imagen: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Hasta 25/30 imágenes por segundo (50/60 Hz)</w:t>
            </w:r>
          </w:p>
          <w:p w14:paraId="31EB1977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Iluminación: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 xml:space="preserve">Color: 0,20 lux a 50 IRE, F1.8 B/N: 0,04 lux a 50 IRE F1.8, 0 lux 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lastRenderedPageBreak/>
              <w:t>con iluminación de infrarrojos activada</w:t>
            </w:r>
          </w:p>
          <w:p w14:paraId="233CAC65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Infrarrojo: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Cuatro LED IR de 850 nm controlables individualmente, de larga duración y Rango de alcance de 15 m</w:t>
            </w:r>
          </w:p>
          <w:p w14:paraId="69AE6113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Compresión de vídeo: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 xml:space="preserve">H.264 (MPEG-4 Parte 10/AVC)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Main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Profile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y High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Profile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H.265 (MPEG-H Parte 2)</w:t>
            </w:r>
          </w:p>
          <w:p w14:paraId="61CF138E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Alimentación:                              A través de Ethernet (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PoE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)IEEE802.3at Tipo 2 Clase4 Iluminación de infrarrojos encendida: Clase 4, 16,3 W típicos, 25,5 W máx. Iluminación de infrarrojos desactivada: Clase 3, 10,7 W típicos, 25,5 W máx.</w:t>
            </w:r>
          </w:p>
          <w:p w14:paraId="602E1FE0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Condiciones de operación: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30 °C a 50 °C Humedad relativa del 10 al 100 % (con condensación)</w:t>
            </w:r>
          </w:p>
          <w:p w14:paraId="6489C6CA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Integraciones: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ab/>
              <w:t>API, ONVIF® Profile G, ONVIF® Profile S y ONVIF® Profile T;</w:t>
            </w:r>
          </w:p>
          <w:p w14:paraId="149C1B3D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Homologaciones: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EMC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EN 55032 Clase A, EN 50121-4, IEC 62236-4, EN 61000-3-2,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 xml:space="preserve">EN 61000-3-3, EN 55024, EN 61000-6-1, EN 61000-6-2. </w:t>
            </w:r>
          </w:p>
          <w:p w14:paraId="43CD9D32" w14:textId="77777777" w:rsidR="00FA4B10" w:rsidRPr="00A97E8A" w:rsidRDefault="00FA4B10" w:rsidP="00FA4B10">
            <w:pPr>
              <w:ind w:left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Seguridad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IEC/EN/UL 62368-1, IEC/EN/UL 60950-22, IS 13252, IEC 62471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</w:r>
          </w:p>
          <w:p w14:paraId="42145D2F" w14:textId="77777777" w:rsidR="00FA4B10" w:rsidRPr="00A97E8A" w:rsidRDefault="00FA4B10" w:rsidP="00FA4B10">
            <w:pPr>
              <w:ind w:left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Ambientales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IEC 60068-2-1, IEC 60068-2-2, IEC 60068-2-6, IEC 60068-2-14, IEC 60068-2-27, IEC 60068-2-78, IEC/EN 60529</w:t>
            </w:r>
          </w:p>
          <w:p w14:paraId="22479BA2" w14:textId="77777777" w:rsidR="00FA4B10" w:rsidRPr="00A97E8A" w:rsidRDefault="00FA4B10" w:rsidP="00FA4B10">
            <w:pPr>
              <w:ind w:left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Red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NIST SP500-267</w:t>
            </w:r>
          </w:p>
          <w:p w14:paraId="302A5B3D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Dimensiones: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Altura: 91,5 mm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br/>
              <w:t>ø 255 mm</w:t>
            </w:r>
          </w:p>
          <w:p w14:paraId="63FAEE47" w14:textId="77777777" w:rsidR="00FA4B10" w:rsidRPr="00A97E8A" w:rsidRDefault="00FA4B10" w:rsidP="00FA4B10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</w:pPr>
          </w:p>
          <w:p w14:paraId="2C93FFB2" w14:textId="592746DF" w:rsidR="00FA4B10" w:rsidRPr="00A97E8A" w:rsidRDefault="00FA4B10" w:rsidP="00FA4B10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Se deberá de considerar todo lo necesario para el correcto montaje de las cámaras de acuerdo a su posición.</w:t>
            </w:r>
          </w:p>
          <w:p w14:paraId="454BA618" w14:textId="77777777" w:rsidR="00FA4B10" w:rsidRPr="00A97E8A" w:rsidRDefault="00FA4B10" w:rsidP="00FA4B10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44C52AB4" w14:textId="77777777" w:rsidR="00FA4B10" w:rsidRPr="00A97E8A" w:rsidRDefault="00FA4B10" w:rsidP="00FA4B10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Se deberá de considerar fuente de alimentación 30 W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Midspan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para uso en interiores, 240 V CA, IEEE 802.3af e IEEE 802.3at 10/100/1000 Mbps De 100 a 240 V CA Plug and Play</w:t>
            </w:r>
          </w:p>
          <w:p w14:paraId="5B040977" w14:textId="77777777" w:rsidR="00FA4B10" w:rsidRPr="00A97E8A" w:rsidRDefault="00FA4B10" w:rsidP="00FA4B10">
            <w:pPr>
              <w:spacing w:after="0" w:line="240" w:lineRule="auto"/>
              <w:rPr>
                <w:rFonts w:ascii="Arial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BFE69" w14:textId="77777777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0FCE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PIEZA</w:t>
            </w:r>
          </w:p>
        </w:tc>
      </w:tr>
      <w:tr w:rsidR="00FA4B10" w:rsidRPr="005C0FCE" w14:paraId="17ED1FF5" w14:textId="77777777" w:rsidTr="00FA4B10">
        <w:tc>
          <w:tcPr>
            <w:tcW w:w="1134" w:type="dxa"/>
            <w:vMerge/>
          </w:tcPr>
          <w:p w14:paraId="19873BFD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B8DEC" w14:textId="0DDAAF64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04BEF" w14:textId="77777777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0FC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3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1DE851" w14:textId="2285C8FB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Servidor para la solución de almacenamiento.</w:t>
            </w:r>
          </w:p>
          <w:p w14:paraId="706632C1" w14:textId="552CC078" w:rsidR="00FA4B10" w:rsidRPr="00A97E8A" w:rsidRDefault="00FA4B10" w:rsidP="00FA4B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 debe de considerar 1 servidor, para el almacenamiento y para el procesamiento, los equipos deben de cumplir con las siguientes características:</w:t>
            </w:r>
          </w:p>
          <w:p w14:paraId="1BB61352" w14:textId="77777777" w:rsidR="00FA4B10" w:rsidRPr="00A97E8A" w:rsidRDefault="00FA4B10" w:rsidP="00FA4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30FF859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Rendimiento de 900 Mbps</w:t>
            </w:r>
          </w:p>
          <w:p w14:paraId="06B733B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lastRenderedPageBreak/>
              <w:t>VMS preinstalado</w:t>
            </w: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br/>
              <w:t>Hasta 200 dispositivos</w:t>
            </w:r>
          </w:p>
          <w:p w14:paraId="3D47D4F6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Fuentes de poder redundantes</w:t>
            </w:r>
          </w:p>
          <w:p w14:paraId="07C1C746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2 discos SSD para OS (RAID1)</w:t>
            </w:r>
          </w:p>
          <w:p w14:paraId="30067D1B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CPU: Intel Xeon Silver 4210 GHz (10 Núcleos / 20 Hilos)</w:t>
            </w:r>
          </w:p>
          <w:p w14:paraId="03FA42E3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nl-NL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:lang w:val="nl-NL"/>
                <w14:ligatures w14:val="standardContextual"/>
              </w:rPr>
              <w:t>RAM: 32GB (2 x 16GB) DDR4 2400 MHz ECC</w:t>
            </w:r>
          </w:p>
          <w:p w14:paraId="32E4BC4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Red: 4 x 1 Gbps</w:t>
            </w:r>
          </w:p>
          <w:p w14:paraId="0C17EA61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Sistema operativo: Windows 10 Pro</w:t>
            </w:r>
          </w:p>
          <w:p w14:paraId="0C874503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 xml:space="preserve">Forma: 2U </w:t>
            </w:r>
            <w:proofErr w:type="spellStart"/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raqueable</w:t>
            </w:r>
            <w:proofErr w:type="spellEnd"/>
          </w:p>
          <w:p w14:paraId="3C6F394A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 xml:space="preserve">Almacenamiento: se deberá de contemplar al menos por 30 días 24 </w:t>
            </w:r>
            <w:proofErr w:type="spellStart"/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hrs</w:t>
            </w:r>
            <w:proofErr w:type="spellEnd"/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 xml:space="preserve"> a 15 </w:t>
            </w:r>
            <w:proofErr w:type="spellStart"/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Fps</w:t>
            </w:r>
            <w:proofErr w:type="spellEnd"/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; H265; Full HD</w:t>
            </w:r>
          </w:p>
          <w:p w14:paraId="11F5A460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Kit de rieles incluidos</w:t>
            </w:r>
          </w:p>
          <w:p w14:paraId="17AFBE36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Temperatura de operación 10°C a 35°C (50°F a 95°F)</w:t>
            </w:r>
          </w:p>
          <w:p w14:paraId="4C20CE1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Peso: 33.10 kg</w:t>
            </w:r>
          </w:p>
          <w:p w14:paraId="218F5C91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Salida: 1 x VGA</w:t>
            </w:r>
          </w:p>
          <w:p w14:paraId="13DEE518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Dimensiones: 482.6mm x 646mm x 86.8mm</w:t>
            </w:r>
          </w:p>
          <w:p w14:paraId="690788F5" w14:textId="77777777" w:rsidR="00FA4B10" w:rsidRPr="00A97E8A" w:rsidRDefault="00FA4B10" w:rsidP="00FA4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11E0488" w14:textId="77777777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Dentro de la solución se debe de considerar el software y/o licencias necesarias y compatibles con el sistema existente para el funcionamiento correcto de las cámaras ofertadas.</w:t>
            </w:r>
          </w:p>
          <w:p w14:paraId="57A0B3F7" w14:textId="77777777" w:rsidR="00FA4B10" w:rsidRPr="00A97E8A" w:rsidRDefault="00FA4B10" w:rsidP="00FA4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B24ED69" w14:textId="01712D09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 debe de contemplar soporte del fabricante para la licencia de uso por 60 meses.</w:t>
            </w:r>
          </w:p>
          <w:p w14:paraId="17977E33" w14:textId="60FFC950" w:rsidR="00FA4B10" w:rsidRPr="00A97E8A" w:rsidRDefault="00FA4B10" w:rsidP="00FA4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 debe de contemplar garantía del fabricante para el Hardware por 60 meses</w:t>
            </w: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  <w:t xml:space="preserve"> </w:t>
            </w:r>
          </w:p>
          <w:p w14:paraId="62B4B773" w14:textId="77777777" w:rsidR="00FA4B10" w:rsidRPr="00A97E8A" w:rsidRDefault="00FA4B10" w:rsidP="00FA4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9EE9C9B" w14:textId="4255FA54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El sistema de transmisión de video en red deberá ser capaz de realizar lo siguiente:</w:t>
            </w:r>
          </w:p>
          <w:p w14:paraId="61FABA60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ACCED6F" w14:textId="77777777" w:rsidR="00FA4B10" w:rsidRPr="00A97E8A" w:rsidRDefault="00FA4B10" w:rsidP="00FA4B10">
            <w:pPr>
              <w:pStyle w:val="Prrafodelista"/>
              <w:numPr>
                <w:ilvl w:val="0"/>
                <w:numId w:val="1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Administrar video</w:t>
            </w:r>
          </w:p>
          <w:p w14:paraId="52BD9F21" w14:textId="77777777" w:rsidR="00FA4B10" w:rsidRPr="00A97E8A" w:rsidRDefault="00FA4B10" w:rsidP="00FA4B10">
            <w:pPr>
              <w:pStyle w:val="Prrafodelista"/>
              <w:numPr>
                <w:ilvl w:val="1"/>
                <w:numId w:val="2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Cámaras IP, análogas y soluciones híbridas</w:t>
            </w:r>
          </w:p>
          <w:p w14:paraId="4F8E8CBB" w14:textId="77777777" w:rsidR="00FA4B10" w:rsidRPr="00A97E8A" w:rsidRDefault="00FA4B10" w:rsidP="00FA4B10">
            <w:pPr>
              <w:pStyle w:val="Prrafodelista"/>
              <w:numPr>
                <w:ilvl w:val="1"/>
                <w:numId w:val="2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Soporte CIF 1/2/4, VGA, </w:t>
            </w:r>
            <w:proofErr w:type="spellStart"/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Megapixel</w:t>
            </w:r>
            <w:proofErr w:type="spellEnd"/>
          </w:p>
          <w:p w14:paraId="2AB9B04F" w14:textId="77777777" w:rsidR="00FA4B10" w:rsidRPr="00A97E8A" w:rsidRDefault="00FA4B10" w:rsidP="00FA4B10">
            <w:pPr>
              <w:pStyle w:val="Prrafodelista"/>
              <w:numPr>
                <w:ilvl w:val="1"/>
                <w:numId w:val="2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Capacidad Inteligente PTZ</w:t>
            </w:r>
          </w:p>
          <w:p w14:paraId="30ADA064" w14:textId="77777777" w:rsidR="00FA4B10" w:rsidRPr="00A97E8A" w:rsidRDefault="00FA4B10" w:rsidP="00FA4B10">
            <w:pPr>
              <w:pStyle w:val="Prrafodelista"/>
              <w:numPr>
                <w:ilvl w:val="1"/>
                <w:numId w:val="2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Soporte de arquitectura jerárquica y redundante</w:t>
            </w:r>
          </w:p>
          <w:p w14:paraId="0FEEE011" w14:textId="77777777" w:rsidR="00FA4B10" w:rsidRPr="00A97E8A" w:rsidRDefault="00FA4B10" w:rsidP="00FA4B10">
            <w:pPr>
              <w:pStyle w:val="Prrafodelista"/>
              <w:numPr>
                <w:ilvl w:val="1"/>
                <w:numId w:val="2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Grabación pre y post alarma</w:t>
            </w:r>
          </w:p>
          <w:p w14:paraId="5A16A771" w14:textId="77777777" w:rsidR="00FA4B10" w:rsidRPr="00A97E8A" w:rsidRDefault="00FA4B10" w:rsidP="00FA4B10">
            <w:pPr>
              <w:pStyle w:val="Prrafodelista"/>
              <w:numPr>
                <w:ilvl w:val="1"/>
                <w:numId w:val="2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Marca de agua en el video (filigrana del propietario</w:t>
            </w:r>
          </w:p>
          <w:p w14:paraId="32228DE4" w14:textId="283818E0" w:rsidR="00FA4B10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0B1EFF2D" w14:textId="3F3024DC" w:rsidR="00FA4B10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3502D8A6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72AA369F" w14:textId="77777777" w:rsidR="00FA4B10" w:rsidRPr="00A97E8A" w:rsidRDefault="00FA4B10" w:rsidP="00FA4B10">
            <w:pPr>
              <w:pStyle w:val="Prrafodelista"/>
              <w:numPr>
                <w:ilvl w:val="0"/>
                <w:numId w:val="1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Administrar dispositivos</w:t>
            </w:r>
          </w:p>
          <w:p w14:paraId="06FE66F4" w14:textId="77777777" w:rsidR="00FA4B10" w:rsidRPr="00A97E8A" w:rsidRDefault="00FA4B10" w:rsidP="00FA4B10">
            <w:pPr>
              <w:pStyle w:val="Prrafodelista"/>
              <w:numPr>
                <w:ilvl w:val="1"/>
                <w:numId w:val="7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Arquitectura orientada al objeto</w:t>
            </w:r>
          </w:p>
          <w:p w14:paraId="68C05569" w14:textId="77777777" w:rsidR="00FA4B10" w:rsidRPr="00A97E8A" w:rsidRDefault="00FA4B10" w:rsidP="00FA4B10">
            <w:pPr>
              <w:pStyle w:val="Prrafodelista"/>
              <w:numPr>
                <w:ilvl w:val="1"/>
                <w:numId w:val="7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Integración y sincronización de audio</w:t>
            </w:r>
          </w:p>
          <w:p w14:paraId="359994E2" w14:textId="77777777" w:rsidR="00FA4B10" w:rsidRPr="00A97E8A" w:rsidRDefault="00FA4B10" w:rsidP="00FA4B10">
            <w:pPr>
              <w:pStyle w:val="Prrafodelista"/>
              <w:numPr>
                <w:ilvl w:val="1"/>
                <w:numId w:val="7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Integración entre Sensores y Actuadores</w:t>
            </w:r>
          </w:p>
          <w:p w14:paraId="5FF15F9E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49EE0F1C" w14:textId="77777777" w:rsidR="00FA4B10" w:rsidRPr="00A97E8A" w:rsidRDefault="00FA4B10" w:rsidP="00FA4B10">
            <w:pPr>
              <w:pStyle w:val="Prrafodelista"/>
              <w:numPr>
                <w:ilvl w:val="0"/>
                <w:numId w:val="1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Con capacidad de búsqueda inteligente</w:t>
            </w:r>
          </w:p>
          <w:p w14:paraId="4CC66F6D" w14:textId="77777777" w:rsidR="00FA4B10" w:rsidRPr="00A97E8A" w:rsidRDefault="00FA4B10" w:rsidP="00FA4B10">
            <w:pPr>
              <w:pStyle w:val="Prrafodelista"/>
              <w:numPr>
                <w:ilvl w:val="1"/>
                <w:numId w:val="3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Vista de línea temporal con los eventos grabados en todos los canales</w:t>
            </w:r>
          </w:p>
          <w:p w14:paraId="73AD82A9" w14:textId="77777777" w:rsidR="00FA4B10" w:rsidRPr="00A97E8A" w:rsidRDefault="00FA4B10" w:rsidP="00FA4B10">
            <w:pPr>
              <w:pStyle w:val="Prrafodelista"/>
              <w:numPr>
                <w:ilvl w:val="1"/>
                <w:numId w:val="3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Búsqueda por movimiento, evento, fecha y hora.</w:t>
            </w:r>
          </w:p>
          <w:p w14:paraId="627A73F8" w14:textId="77777777" w:rsidR="00FA4B10" w:rsidRPr="00A97E8A" w:rsidRDefault="00FA4B10" w:rsidP="00FA4B10">
            <w:pPr>
              <w:pStyle w:val="Prrafodelista"/>
              <w:numPr>
                <w:ilvl w:val="1"/>
                <w:numId w:val="3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Opcionalmente por imagen facial o placa del vehículo</w:t>
            </w:r>
          </w:p>
          <w:p w14:paraId="0EBFE490" w14:textId="77777777" w:rsidR="00FA4B10" w:rsidRPr="00A97E8A" w:rsidRDefault="00FA4B10" w:rsidP="00FA4B10">
            <w:pPr>
              <w:pStyle w:val="Prrafodelista"/>
              <w:numPr>
                <w:ilvl w:val="1"/>
                <w:numId w:val="3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Controles de búsqueda digitales y de fácil uso</w:t>
            </w:r>
          </w:p>
          <w:p w14:paraId="72B01844" w14:textId="77777777" w:rsidR="00FA4B10" w:rsidRPr="00A97E8A" w:rsidRDefault="00FA4B10" w:rsidP="00FA4B10">
            <w:pPr>
              <w:pStyle w:val="Prrafodelista"/>
              <w:numPr>
                <w:ilvl w:val="1"/>
                <w:numId w:val="3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Exporta AVI y JPEG</w:t>
            </w:r>
          </w:p>
          <w:p w14:paraId="689FCC21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55670FB0" w14:textId="77777777" w:rsidR="00FA4B10" w:rsidRPr="00A97E8A" w:rsidRDefault="00FA4B10" w:rsidP="00FA4B10">
            <w:pPr>
              <w:pStyle w:val="Prrafodelista"/>
              <w:numPr>
                <w:ilvl w:val="0"/>
                <w:numId w:val="1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Administración de eventos y reacciones</w:t>
            </w:r>
          </w:p>
          <w:p w14:paraId="6DD1BCE2" w14:textId="77777777" w:rsidR="00FA4B10" w:rsidRPr="00A97E8A" w:rsidRDefault="00FA4B10" w:rsidP="00FA4B10">
            <w:pPr>
              <w:pStyle w:val="Prrafodelista"/>
              <w:numPr>
                <w:ilvl w:val="1"/>
                <w:numId w:val="4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Complejos script, sistema de eventos, reacciones y escenarios</w:t>
            </w:r>
          </w:p>
          <w:p w14:paraId="22482429" w14:textId="77777777" w:rsidR="00FA4B10" w:rsidRPr="00A97E8A" w:rsidRDefault="00FA4B10" w:rsidP="00FA4B10">
            <w:pPr>
              <w:pStyle w:val="Prrafodelista"/>
              <w:numPr>
                <w:ilvl w:val="1"/>
                <w:numId w:val="4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Sistema de reacciones basado en reglas variables</w:t>
            </w:r>
          </w:p>
          <w:p w14:paraId="44A00EB0" w14:textId="77777777" w:rsidR="00FA4B10" w:rsidRPr="00A97E8A" w:rsidRDefault="00FA4B10" w:rsidP="00FA4B10">
            <w:pPr>
              <w:pStyle w:val="Prrafodelista"/>
              <w:numPr>
                <w:ilvl w:val="1"/>
                <w:numId w:val="4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Programación de reacciones basadas en Macros</w:t>
            </w:r>
          </w:p>
          <w:p w14:paraId="4B604EF4" w14:textId="77777777" w:rsidR="00FA4B10" w:rsidRPr="00A97E8A" w:rsidRDefault="00FA4B10" w:rsidP="00FA4B10">
            <w:pPr>
              <w:pStyle w:val="Prrafodelista"/>
              <w:numPr>
                <w:ilvl w:val="1"/>
                <w:numId w:val="4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Notificaciones vía teléfono, SMS, email y audio</w:t>
            </w:r>
          </w:p>
          <w:p w14:paraId="48C1B863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4ACB8E53" w14:textId="77777777" w:rsidR="00FA4B10" w:rsidRPr="00A97E8A" w:rsidRDefault="00FA4B10" w:rsidP="00FA4B10">
            <w:pPr>
              <w:pStyle w:val="Prrafodelista"/>
              <w:numPr>
                <w:ilvl w:val="0"/>
                <w:numId w:val="1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Suite de análisis de video completo</w:t>
            </w:r>
          </w:p>
          <w:p w14:paraId="7E1FD041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Captura de imagen facial</w:t>
            </w:r>
          </w:p>
          <w:p w14:paraId="2585401B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Reconocimiento facial</w:t>
            </w:r>
          </w:p>
          <w:p w14:paraId="03F91445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Reconocimiento de placa (matrícula)</w:t>
            </w:r>
          </w:p>
          <w:p w14:paraId="058B40FC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Reconocimiento de container</w:t>
            </w:r>
          </w:p>
          <w:p w14:paraId="4A48B393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Reconocimiento de trenes y vagones</w:t>
            </w:r>
          </w:p>
          <w:p w14:paraId="621DF8CC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Monitoreo de tráfico</w:t>
            </w:r>
          </w:p>
          <w:p w14:paraId="32DEA79E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Detección de hurto en el punto de venta</w:t>
            </w:r>
          </w:p>
          <w:p w14:paraId="22D11564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Análisis de Perímetro e Intrusión</w:t>
            </w:r>
          </w:p>
          <w:p w14:paraId="4A2E719F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Detección de objetos desatendidos</w:t>
            </w:r>
          </w:p>
          <w:p w14:paraId="72C9C7DC" w14:textId="77777777" w:rsidR="00FA4B10" w:rsidRPr="00A97E8A" w:rsidRDefault="00FA4B10" w:rsidP="00FA4B10">
            <w:pPr>
              <w:pStyle w:val="Prrafodelista"/>
              <w:numPr>
                <w:ilvl w:val="1"/>
                <w:numId w:val="5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Seguimiento de objetos</w:t>
            </w:r>
          </w:p>
          <w:p w14:paraId="420540BA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5E90F882" w14:textId="77777777" w:rsidR="00FA4B10" w:rsidRPr="00A97E8A" w:rsidRDefault="00FA4B10" w:rsidP="00FA4B10">
            <w:pPr>
              <w:pStyle w:val="Prrafodelista"/>
              <w:numPr>
                <w:ilvl w:val="0"/>
                <w:numId w:val="1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Configuración y administración</w:t>
            </w:r>
          </w:p>
          <w:p w14:paraId="7A9A845D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Administración centralizada</w:t>
            </w:r>
          </w:p>
          <w:p w14:paraId="14D4EEA1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Programación temporal de eventos</w:t>
            </w:r>
          </w:p>
          <w:p w14:paraId="47D3604B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Acceso remoto para el cliente y para el administrador</w:t>
            </w:r>
          </w:p>
          <w:p w14:paraId="1321F3DE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Entorno Web basado en XML</w:t>
            </w:r>
          </w:p>
          <w:p w14:paraId="18953E3A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Avanzada arquitectura de TI</w:t>
            </w:r>
          </w:p>
          <w:p w14:paraId="308101DA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  <w:lang w:val="pt-PT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  <w:lang w:val="pt-PT"/>
              </w:rPr>
              <w:t>Se integra a Microsoft Active Directory</w:t>
            </w:r>
          </w:p>
          <w:p w14:paraId="6030C64F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Cantidad ilimitada de operadores</w:t>
            </w:r>
          </w:p>
          <w:p w14:paraId="550A75CD" w14:textId="77777777" w:rsidR="00FA4B10" w:rsidRPr="00A97E8A" w:rsidRDefault="00FA4B10" w:rsidP="00FA4B10">
            <w:pPr>
              <w:pStyle w:val="Prrafodelista"/>
              <w:tabs>
                <w:tab w:val="center" w:pos="3481"/>
              </w:tabs>
              <w:spacing w:after="0" w:line="240" w:lineRule="auto"/>
              <w:ind w:left="144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4CB65B2" w14:textId="73D7549D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 deberá de considerar como accesorio una consola de visualización con las siguientes características:</w:t>
            </w:r>
          </w:p>
          <w:p w14:paraId="5A09120A" w14:textId="77777777" w:rsidR="00FA4B10" w:rsidRPr="00A97E8A" w:rsidRDefault="00FA4B10" w:rsidP="00FA4B10">
            <w:pPr>
              <w:pStyle w:val="Prrafodelista"/>
              <w:tabs>
                <w:tab w:val="center" w:pos="3481"/>
              </w:tabs>
              <w:spacing w:after="0" w:line="240" w:lineRule="auto"/>
              <w:ind w:left="144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905E233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Monitor LCD integrado 17” LCD TFT en color SXGA de 17”</w:t>
            </w:r>
          </w:p>
          <w:p w14:paraId="61C38CD3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Tamaño de pixel 0,297 x 0,297 mm</w:t>
            </w:r>
          </w:p>
          <w:p w14:paraId="25FE73BD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Montaje en rack 1U</w:t>
            </w:r>
          </w:p>
          <w:p w14:paraId="2DAAE185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teclado /panel táctil</w:t>
            </w:r>
          </w:p>
          <w:p w14:paraId="0F9A6637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Video 8 x HDB-15 hembra</w:t>
            </w:r>
          </w:p>
          <w:p w14:paraId="314FF69E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Controla hasta 8 sets de computadoras</w:t>
            </w:r>
          </w:p>
          <w:p w14:paraId="63B4CC6F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Resolución 1280 x 1024</w:t>
            </w:r>
          </w:p>
          <w:p w14:paraId="2A13B1A4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Relación de contraste 1000:1</w:t>
            </w:r>
          </w:p>
          <w:p w14:paraId="5092A8F5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16,2M / 262K colores</w:t>
            </w:r>
          </w:p>
          <w:p w14:paraId="2568AAAE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Teclado de tamaño completo de 100 teclas con teclado numérico integrado</w:t>
            </w:r>
          </w:p>
          <w:p w14:paraId="3B68895D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Protección de seguridad de contraseña de dos capas</w:t>
            </w:r>
          </w:p>
          <w:p w14:paraId="346A7872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Soporte multiplataforma: Windows, Linux y </w:t>
            </w:r>
            <w:proofErr w:type="spellStart"/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Sun</w:t>
            </w:r>
            <w:proofErr w:type="spellEnd"/>
          </w:p>
          <w:p w14:paraId="739B8813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Seguridad Contraseña de usuario y </w:t>
            </w:r>
            <w:proofErr w:type="spellStart"/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supercontraseña</w:t>
            </w:r>
            <w:proofErr w:type="spellEnd"/>
          </w:p>
          <w:p w14:paraId="30C038DD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Puertos 3 x USB 2.0 Tipo A hembra</w:t>
            </w:r>
          </w:p>
          <w:p w14:paraId="595248C8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Dimensiones 611 x 555,5 x 44,5 mm</w:t>
            </w:r>
          </w:p>
          <w:p w14:paraId="44BEF9F9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Peso 17,52 kg</w:t>
            </w:r>
          </w:p>
          <w:p w14:paraId="6D888CB6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Energía 12 V CC, 4 A</w:t>
            </w:r>
          </w:p>
          <w:p w14:paraId="2A8B185B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Temperatura de funcionamiento 0 ~ 50 grados C</w:t>
            </w:r>
          </w:p>
          <w:p w14:paraId="353226D0" w14:textId="77777777" w:rsidR="00FA4B10" w:rsidRPr="00A97E8A" w:rsidRDefault="00FA4B10" w:rsidP="00FA4B10">
            <w:pPr>
              <w:pStyle w:val="Prrafodelista"/>
              <w:numPr>
                <w:ilvl w:val="1"/>
                <w:numId w:val="6"/>
              </w:num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Intervalo de escaneo 5~60 segundos</w:t>
            </w:r>
          </w:p>
          <w:p w14:paraId="0F8D3691" w14:textId="733008B8" w:rsidR="00FA4B10" w:rsidRPr="00A97E8A" w:rsidRDefault="00FA4B10" w:rsidP="00FA4B10">
            <w:pPr>
              <w:pStyle w:val="Prrafodelista"/>
              <w:tabs>
                <w:tab w:val="center" w:pos="3481"/>
              </w:tabs>
              <w:spacing w:after="0" w:line="240" w:lineRule="auto"/>
              <w:ind w:left="144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19F8F3A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4A34B4CB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3089F65" w14:textId="162D153F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La sistema de transmisión de video en red propuesto debe de ser 100% compatible con el sistema con el que cuenta la UAEH y debe de ser escalable por si en un futuro se requiere un crecimiento. </w:t>
            </w:r>
          </w:p>
          <w:p w14:paraId="5CD7C2C0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73084" w14:textId="77777777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0FCE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PIEZA</w:t>
            </w:r>
          </w:p>
        </w:tc>
      </w:tr>
      <w:tr w:rsidR="00FA4B10" w:rsidRPr="005C0FCE" w14:paraId="5D401253" w14:textId="77777777" w:rsidTr="00FA4B10">
        <w:tc>
          <w:tcPr>
            <w:tcW w:w="1134" w:type="dxa"/>
            <w:vMerge/>
          </w:tcPr>
          <w:p w14:paraId="68047290" w14:textId="77777777" w:rsidR="00FA4B10" w:rsidRDefault="00FA4B10" w:rsidP="00FA4B1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FB1F9" w14:textId="74151646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B9198" w14:textId="77777777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D630A" w14:textId="77777777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Se deberá de suministrar 1 (una) Workstation tipo torre con las siguientes características: </w:t>
            </w:r>
          </w:p>
          <w:p w14:paraId="16AD42EA" w14:textId="77777777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FECBB0A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Dimensiones: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Altura 372,90 mm x Ancho 173,00 mm x Profundidad 420,20 mm</w:t>
            </w:r>
          </w:p>
          <w:p w14:paraId="07D032AC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Peso: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Mínimo: 8,44 kg (18,60 libras) Máximo: 16,36 kg (36,06 libras)</w:t>
            </w:r>
          </w:p>
          <w:p w14:paraId="5934A143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Procesador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ab/>
              <w:t>12th Gen Intel® Core™ i7-12700</w:t>
            </w:r>
          </w:p>
          <w:p w14:paraId="531B6AB2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 xml:space="preserve">Sistema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operativo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ab/>
              <w:t>Windows 10 Pro o Windows 11 Pro, Idioma English, French, Spanish</w:t>
            </w:r>
          </w:p>
          <w:p w14:paraId="5DD902F5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Tarjeta de red: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10/100/1000 Mbps</w:t>
            </w:r>
          </w:p>
          <w:p w14:paraId="6953581A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>Memoria RAM:</w:t>
            </w: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ab/>
            </w: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ab/>
              <w:t xml:space="preserve">             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8gb RAM DDR5</w:t>
            </w:r>
          </w:p>
          <w:p w14:paraId="3D67DB40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5452FF1D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lastRenderedPageBreak/>
              <w:t>Tarjeta de video:</w:t>
            </w: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ab/>
            </w:r>
            <w:r w:rsidRPr="00A97E8A"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  <w:tab/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NVIDIA® 4 GB</w:t>
            </w:r>
          </w:p>
          <w:p w14:paraId="0F11E5B6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3CA6395B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Almacenamiento: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256GB M.2 SSD</w:t>
            </w:r>
          </w:p>
          <w:p w14:paraId="4FF3216A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3D55B2AE" w14:textId="5D6305F1" w:rsidR="00FA4B10" w:rsidRPr="00A97E8A" w:rsidRDefault="00FA4B10" w:rsidP="00FA4B10">
            <w:pPr>
              <w:ind w:left="2832" w:hanging="2832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>Se deberá de incluir accesorios de teclado y mouse de la misma marca de la Workstation.</w:t>
            </w:r>
          </w:p>
          <w:p w14:paraId="6BB716B3" w14:textId="77777777" w:rsidR="00FA4B10" w:rsidRPr="00A97E8A" w:rsidRDefault="00FA4B10" w:rsidP="00FA4B10">
            <w:pPr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1BB48884" w14:textId="77777777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Se deberá de considerar 1 (un) </w:t>
            </w:r>
            <w:r w:rsidRPr="00A97E8A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Monitores de la misma marca de la Workstation con las siguientes características: </w:t>
            </w:r>
          </w:p>
          <w:p w14:paraId="77E5F87B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Tamaño de visualización diagonal: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23.8”</w:t>
            </w:r>
          </w:p>
          <w:p w14:paraId="4C7A804B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Máxima resolución: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1920 x 1080 a 60 Hz</w:t>
            </w:r>
          </w:p>
          <w:p w14:paraId="12988F98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Relación aspecto: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16:9</w:t>
            </w:r>
          </w:p>
          <w:p w14:paraId="01C9859A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Angulo de visión.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178°/178°</w:t>
            </w:r>
          </w:p>
          <w:p w14:paraId="2B170E15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Profundidad de color: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16,7 millones de colores</w:t>
            </w:r>
          </w:p>
          <w:p w14:paraId="2E840AC2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Montaje plano: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>VESA (100 mm x 100 mm)</w:t>
            </w:r>
          </w:p>
          <w:p w14:paraId="1A9D77C4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Conectores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.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ab/>
              <w:t>1 x HDMI 1.4 (HDCP 1.4)</w:t>
            </w:r>
          </w:p>
          <w:p w14:paraId="26085207" w14:textId="77777777" w:rsidR="00FA4B10" w:rsidRPr="00A97E8A" w:rsidRDefault="00FA4B10" w:rsidP="00FA4B10">
            <w:pPr>
              <w:ind w:left="2832" w:hanging="2832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 xml:space="preserve">                                                   1 x DisplayPort 1.2 (HDCP 1.4)</w:t>
            </w:r>
          </w:p>
          <w:p w14:paraId="283F9662" w14:textId="77777777" w:rsidR="00FA4B10" w:rsidRPr="00A97E8A" w:rsidRDefault="00FA4B10" w:rsidP="00FA4B10">
            <w:pPr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 xml:space="preserve">                                                   1 x VGA</w:t>
            </w:r>
          </w:p>
          <w:p w14:paraId="2A78FE27" w14:textId="77777777" w:rsidR="00FA4B10" w:rsidRPr="00A97E8A" w:rsidRDefault="00FA4B10" w:rsidP="00FA4B10">
            <w:pPr>
              <w:ind w:left="2925" w:hanging="141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1 x SuperSpeed USB 5Gbps (USB3.2 Gen1) upstream</w:t>
            </w:r>
          </w:p>
          <w:p w14:paraId="7EBADBC1" w14:textId="77777777" w:rsidR="00FA4B10" w:rsidRPr="00A97E8A" w:rsidRDefault="00FA4B10" w:rsidP="00FA4B10">
            <w:pPr>
              <w:ind w:firstLine="2784"/>
              <w:jc w:val="right"/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en-US"/>
                <w14:ligatures w14:val="standardContextual"/>
              </w:rPr>
              <w:t>4 x SuperSpeed USB 5Gbps (USB3.2 Gen1)</w:t>
            </w:r>
          </w:p>
          <w:p w14:paraId="618D8727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ind w:left="4201" w:hanging="4248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sz w:val="16"/>
                <w:szCs w:val="16"/>
                <w14:ligatures w14:val="standardContextual"/>
              </w:rPr>
              <w:t xml:space="preserve">Alimentación: 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100 VAC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to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240 VAC / 50 Hz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or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60 Hz ± 3 Hz /1.5 A (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typical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)</w:t>
            </w:r>
          </w:p>
          <w:p w14:paraId="0D86CFBE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14:ligatures w14:val="standardContextual"/>
              </w:rPr>
            </w:pPr>
          </w:p>
          <w:p w14:paraId="07DC6712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ind w:left="4248" w:hanging="4248"/>
              <w:rPr>
                <w:rFonts w:ascii="Arial" w:hAnsi="Arial" w:cs="Arial"/>
                <w:sz w:val="16"/>
                <w:szCs w:val="16"/>
                <w14:ligatures w14:val="standardContextual"/>
              </w:rPr>
            </w:pPr>
          </w:p>
          <w:p w14:paraId="2D6AD61D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ind w:left="4248" w:hanging="4248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sz w:val="16"/>
                <w:szCs w:val="16"/>
                <w14:ligatures w14:val="standardContextual"/>
              </w:rPr>
              <w:t xml:space="preserve">Consumo de energía operacional:    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0.2 W (Off </w:t>
            </w:r>
            <w:proofErr w:type="spellStart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mode</w:t>
            </w:r>
            <w:proofErr w:type="spellEnd"/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)</w:t>
            </w:r>
          </w:p>
          <w:p w14:paraId="76A4CF54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ind w:left="4248" w:hanging="1039"/>
              <w:rPr>
                <w:rFonts w:ascii="Arial" w:hAnsi="Arial" w:cs="Arial"/>
                <w:kern w:val="2"/>
                <w:sz w:val="16"/>
                <w:szCs w:val="16"/>
                <w:lang w:val="fr-FR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fr-FR"/>
                <w14:ligatures w14:val="standardContextual"/>
              </w:rPr>
              <w:t>0.3 W (Standby Mode)</w:t>
            </w:r>
          </w:p>
          <w:p w14:paraId="2BB2BD95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ind w:left="3209"/>
              <w:rPr>
                <w:rFonts w:ascii="Arial" w:hAnsi="Arial" w:cs="Arial"/>
                <w:kern w:val="2"/>
                <w:sz w:val="16"/>
                <w:szCs w:val="16"/>
                <w:lang w:val="fr-FR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:lang w:val="fr-FR"/>
                <w14:ligatures w14:val="standardContextual"/>
              </w:rPr>
              <w:t>12 W (On Mode</w:t>
            </w:r>
          </w:p>
          <w:p w14:paraId="031FBE8C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ind w:left="3492" w:hanging="283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48 W (Max.)</w:t>
            </w:r>
          </w:p>
          <w:p w14:paraId="73DDA3EC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18E6953E" w14:textId="77777777" w:rsidR="00FA4B10" w:rsidRPr="00A97E8A" w:rsidRDefault="00FA4B10" w:rsidP="00FA4B10">
            <w:pPr>
              <w:autoSpaceDE w:val="0"/>
              <w:autoSpaceDN w:val="0"/>
              <w:adjustRightInd w:val="0"/>
              <w:spacing w:after="0" w:line="241" w:lineRule="atLeast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Dimensiones</w:t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</w:r>
            <w:r w:rsidRPr="00A97E8A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  <w:t xml:space="preserve">      496.11 x 537.80 x 179.57 mm</w:t>
            </w:r>
          </w:p>
          <w:p w14:paraId="60F82358" w14:textId="77777777" w:rsidR="00FA4B10" w:rsidRPr="00A97E8A" w:rsidRDefault="00FA4B10" w:rsidP="00FA4B10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2A70CD2C" w14:textId="77777777" w:rsidR="00FA4B10" w:rsidRPr="00A97E8A" w:rsidRDefault="00FA4B10" w:rsidP="00FA4B1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1BDA645" w14:textId="77777777" w:rsidR="00FA4B10" w:rsidRPr="00A97E8A" w:rsidRDefault="00FA4B10" w:rsidP="00FA4B10">
            <w:pPr>
              <w:tabs>
                <w:tab w:val="center" w:pos="3481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071F2" w14:textId="77777777" w:rsidR="00FA4B10" w:rsidRPr="005C0FCE" w:rsidRDefault="00FA4B10" w:rsidP="00FA4B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C0FCE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PIEZA</w:t>
            </w:r>
          </w:p>
        </w:tc>
      </w:tr>
    </w:tbl>
    <w:p w14:paraId="1CEA949C" w14:textId="77777777" w:rsidR="00AE467D" w:rsidRDefault="00AE467D" w:rsidP="00AE4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color w:val="000000"/>
          <w:sz w:val="24"/>
          <w:szCs w:val="24"/>
          <w:u w:val="single"/>
        </w:rPr>
      </w:pPr>
    </w:p>
    <w:p w14:paraId="41756F07" w14:textId="6C629492" w:rsidR="00E17B0D" w:rsidRPr="00FC6CD0" w:rsidRDefault="00E17B0D" w:rsidP="00AE4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color w:val="000000"/>
          <w:sz w:val="24"/>
          <w:szCs w:val="24"/>
          <w:u w:val="single"/>
        </w:rPr>
      </w:pPr>
      <w:r w:rsidRPr="00FC6CD0">
        <w:rPr>
          <w:rFonts w:eastAsia="Arial" w:cstheme="minorHAnsi"/>
          <w:color w:val="000000"/>
          <w:sz w:val="24"/>
          <w:szCs w:val="24"/>
          <w:u w:val="single"/>
        </w:rPr>
        <w:t>Sistemas con los que cuenta la Universidad</w:t>
      </w:r>
    </w:p>
    <w:p w14:paraId="51312407" w14:textId="77777777" w:rsidR="00E17B0D" w:rsidRPr="00DE1D62" w:rsidRDefault="00E17B0D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color w:val="000000"/>
          <w:u w:val="single"/>
        </w:rPr>
      </w:pPr>
    </w:p>
    <w:tbl>
      <w:tblPr>
        <w:tblW w:w="46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843"/>
      </w:tblGrid>
      <w:tr w:rsidR="00E17B0D" w:rsidRPr="00DE1D62" w14:paraId="18C8A0BA" w14:textId="77777777" w:rsidTr="00823D0E">
        <w:trPr>
          <w:trHeight w:val="350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FFB21" w14:textId="77777777" w:rsidR="00E17B0D" w:rsidRPr="00DC3A7F" w:rsidRDefault="00E17B0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DC3A7F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SISTEMA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211FA" w14:textId="77777777" w:rsidR="00E17B0D" w:rsidRPr="00DC3A7F" w:rsidRDefault="00E17B0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MX"/>
              </w:rPr>
            </w:pPr>
            <w:r w:rsidRPr="00DC3A7F">
              <w:rPr>
                <w:rFonts w:eastAsia="Times New Roman" w:cstheme="minorHAnsi"/>
                <w:b/>
                <w:bCs/>
                <w:color w:val="000000"/>
                <w:lang w:eastAsia="es-MX"/>
              </w:rPr>
              <w:t>PLATAFORMA DE ADMINISTRACIÓN</w:t>
            </w:r>
          </w:p>
        </w:tc>
      </w:tr>
      <w:tr w:rsidR="00923025" w:rsidRPr="00DE1D62" w14:paraId="7A1156CB" w14:textId="77777777" w:rsidTr="00823D0E">
        <w:trPr>
          <w:trHeight w:val="315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CAD18A" w14:textId="066F37E4" w:rsidR="00923025" w:rsidRPr="00DC3A7F" w:rsidRDefault="00BB5D6E" w:rsidP="009230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>
              <w:rPr>
                <w:rFonts w:eastAsia="Times New Roman" w:cstheme="minorHAnsi"/>
                <w:color w:val="000000"/>
                <w:lang w:eastAsia="es-MX"/>
              </w:rPr>
              <w:t>S</w:t>
            </w:r>
            <w:r w:rsidRPr="00BB5D6E">
              <w:rPr>
                <w:rFonts w:eastAsia="Times New Roman" w:cstheme="minorHAnsi"/>
                <w:color w:val="000000"/>
                <w:lang w:eastAsia="es-MX"/>
              </w:rPr>
              <w:t xml:space="preserve">istema de </w:t>
            </w:r>
            <w:r>
              <w:rPr>
                <w:rFonts w:eastAsia="Times New Roman" w:cstheme="minorHAnsi"/>
                <w:color w:val="000000"/>
                <w:lang w:eastAsia="es-MX"/>
              </w:rPr>
              <w:t>administración</w:t>
            </w:r>
            <w:r w:rsidRPr="00BB5D6E">
              <w:rPr>
                <w:rFonts w:eastAsia="Times New Roman" w:cstheme="minorHAnsi"/>
                <w:color w:val="000000"/>
                <w:lang w:eastAsia="es-MX"/>
              </w:rPr>
              <w:t xml:space="preserve"> de video en red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59064" w14:textId="47643511" w:rsidR="00923025" w:rsidRPr="00DC3A7F" w:rsidRDefault="00923025" w:rsidP="0092302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>
              <w:rPr>
                <w:rFonts w:eastAsia="Times New Roman" w:cstheme="minorHAnsi"/>
                <w:color w:val="000000"/>
                <w:lang w:eastAsia="es-MX"/>
              </w:rPr>
              <w:t>SECUR OS</w:t>
            </w:r>
          </w:p>
        </w:tc>
      </w:tr>
    </w:tbl>
    <w:p w14:paraId="2DCBA70A" w14:textId="77777777" w:rsidR="00C947EF" w:rsidRPr="00FC6CD0" w:rsidRDefault="00C947EF" w:rsidP="00923025">
      <w:pPr>
        <w:spacing w:before="56" w:after="113" w:line="240" w:lineRule="auto"/>
        <w:rPr>
          <w:rFonts w:eastAsia="Arial"/>
          <w:color w:val="000000"/>
          <w:sz w:val="24"/>
          <w:szCs w:val="24"/>
        </w:rPr>
      </w:pPr>
    </w:p>
    <w:p w14:paraId="69E80C05" w14:textId="66F8A86F" w:rsidR="00E17B0D" w:rsidRPr="00AE467D" w:rsidRDefault="00923025" w:rsidP="00923025">
      <w:pPr>
        <w:spacing w:before="56" w:after="113" w:line="240" w:lineRule="auto"/>
        <w:rPr>
          <w:rFonts w:eastAsia="Arial"/>
          <w:color w:val="000000"/>
          <w:sz w:val="24"/>
          <w:szCs w:val="24"/>
        </w:rPr>
      </w:pPr>
      <w:r w:rsidRPr="00FC6CD0">
        <w:rPr>
          <w:rFonts w:eastAsia="Arial"/>
          <w:color w:val="000000"/>
          <w:sz w:val="24"/>
          <w:szCs w:val="24"/>
        </w:rPr>
        <w:t>Nota: El sistema a proponer deberá ser compatible con la infraestructura que se cuenta</w:t>
      </w:r>
    </w:p>
    <w:p w14:paraId="70B846AA" w14:textId="77777777" w:rsidR="00E17B0D" w:rsidRDefault="00E17B0D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CARTAS DE FABRICANTES</w:t>
      </w:r>
    </w:p>
    <w:p w14:paraId="687BCF4E" w14:textId="77777777" w:rsidR="00E17B0D" w:rsidRDefault="00E17B0D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both"/>
        <w:rPr>
          <w:rFonts w:ascii="Arial" w:eastAsia="Arial" w:hAnsi="Arial" w:cs="Arial"/>
          <w:color w:val="1F4E79"/>
        </w:rPr>
      </w:pPr>
    </w:p>
    <w:tbl>
      <w:tblPr>
        <w:tblW w:w="8400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5"/>
        <w:gridCol w:w="7305"/>
      </w:tblGrid>
      <w:tr w:rsidR="00E17B0D" w14:paraId="050CB4A1" w14:textId="77777777" w:rsidTr="00823D0E">
        <w:trPr>
          <w:trHeight w:val="300"/>
        </w:trPr>
        <w:tc>
          <w:tcPr>
            <w:tcW w:w="1095" w:type="dxa"/>
            <w:shd w:val="clear" w:color="auto" w:fill="auto"/>
            <w:vAlign w:val="center"/>
          </w:tcPr>
          <w:p w14:paraId="70CCE4BC" w14:textId="77777777" w:rsidR="00E17B0D" w:rsidRDefault="00E17B0D" w:rsidP="00823D0E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Anexos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7F6FF4BB" w14:textId="77777777" w:rsidR="00E17B0D" w:rsidRDefault="00E17B0D" w:rsidP="00823D0E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CARTAS DE FABRICANTE</w:t>
            </w:r>
          </w:p>
        </w:tc>
      </w:tr>
      <w:tr w:rsidR="00E17B0D" w14:paraId="6F332C8F" w14:textId="77777777" w:rsidTr="00823D0E">
        <w:trPr>
          <w:trHeight w:val="552"/>
        </w:trPr>
        <w:tc>
          <w:tcPr>
            <w:tcW w:w="1095" w:type="dxa"/>
            <w:shd w:val="clear" w:color="auto" w:fill="auto"/>
            <w:vAlign w:val="center"/>
          </w:tcPr>
          <w:p w14:paraId="537A405B" w14:textId="77777777" w:rsidR="00E17B0D" w:rsidRDefault="00E17B0D" w:rsidP="00823D0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05" w:type="dxa"/>
            <w:shd w:val="clear" w:color="auto" w:fill="auto"/>
            <w:vAlign w:val="bottom"/>
          </w:tcPr>
          <w:p w14:paraId="1403C1EC" w14:textId="7EC57017" w:rsidR="00E17B0D" w:rsidRDefault="00E17B0D" w:rsidP="00823D0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El licitante deberá presentar carta respaldo emitida por el fabricante donde manifieste que es un Distribuidor y/o Integrador Certificado del </w:t>
            </w:r>
            <w:r w:rsidR="00A37FAD" w:rsidRPr="00A37FAD">
              <w:rPr>
                <w:rFonts w:ascii="Arial" w:eastAsia="Arial" w:hAnsi="Arial" w:cs="Arial"/>
                <w:color w:val="000000"/>
                <w:sz w:val="20"/>
                <w:szCs w:val="20"/>
              </w:rPr>
              <w:t>sistema de transmisión de video en red</w:t>
            </w:r>
            <w:r w:rsidR="00A37FA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y de </w:t>
            </w:r>
            <w:r w:rsidR="00DC3A7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Cableado estructurado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correspondientes a los componentes: 1, 2, 3, 4, 5, 6</w:t>
            </w:r>
            <w:r w:rsidR="0092302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3402A7">
              <w:rPr>
                <w:rFonts w:ascii="Arial" w:eastAsia="Arial" w:hAnsi="Arial" w:cs="Arial"/>
                <w:color w:val="000000"/>
                <w:sz w:val="20"/>
                <w:szCs w:val="20"/>
              </w:rPr>
              <w:t>y</w:t>
            </w:r>
            <w:r w:rsidR="0092302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  <w:r w:rsidR="00923025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F2879" w14:paraId="61BA05D2" w14:textId="77777777" w:rsidTr="00B4035C">
        <w:trPr>
          <w:trHeight w:val="1106"/>
        </w:trPr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EC46FA" w14:textId="1EF17B36" w:rsidR="00CF2879" w:rsidRPr="00CF2879" w:rsidRDefault="00E13399" w:rsidP="00823D0E">
            <w:pPr>
              <w:spacing w:before="240" w:after="0" w:line="276" w:lineRule="auto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7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366BD43D" w14:textId="1D54F8EA" w:rsidR="00CF2879" w:rsidRPr="00B4035C" w:rsidRDefault="00CF2879" w:rsidP="003402A7">
            <w:pPr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35C">
              <w:rPr>
                <w:rFonts w:ascii="Arial" w:hAnsi="Arial" w:cs="Arial"/>
                <w:sz w:val="20"/>
                <w:szCs w:val="20"/>
              </w:rPr>
              <w:t xml:space="preserve">El licitante deberá de presentar carta de fabricante donde </w:t>
            </w:r>
            <w:r w:rsidR="00774BC0">
              <w:rPr>
                <w:rFonts w:ascii="Arial" w:hAnsi="Arial" w:cs="Arial"/>
                <w:sz w:val="20"/>
                <w:szCs w:val="20"/>
              </w:rPr>
              <w:t xml:space="preserve">manifieste que parte de su </w:t>
            </w:r>
            <w:r w:rsidRPr="00B4035C">
              <w:rPr>
                <w:rFonts w:ascii="Arial" w:hAnsi="Arial" w:cs="Arial"/>
                <w:sz w:val="20"/>
                <w:szCs w:val="20"/>
              </w:rPr>
              <w:t xml:space="preserve">personal se encuentra certificado para la instalación y configuración de los equipos propuestos en las tecnologías de </w:t>
            </w:r>
            <w:r w:rsidR="00A37FAD" w:rsidRPr="00A37FAD">
              <w:rPr>
                <w:rFonts w:ascii="Arial" w:hAnsi="Arial" w:cs="Arial"/>
                <w:sz w:val="20"/>
                <w:szCs w:val="20"/>
              </w:rPr>
              <w:t>sistema de transmisión de video en red</w:t>
            </w:r>
            <w:r w:rsidRPr="00B4035C">
              <w:rPr>
                <w:rFonts w:ascii="Arial" w:hAnsi="Arial" w:cs="Arial"/>
                <w:sz w:val="20"/>
                <w:szCs w:val="20"/>
              </w:rPr>
              <w:t>, software de gestión de video y cableado estructurado</w:t>
            </w:r>
            <w:r w:rsidR="00CD33C1">
              <w:rPr>
                <w:rFonts w:ascii="Arial" w:hAnsi="Arial" w:cs="Arial"/>
                <w:sz w:val="20"/>
                <w:szCs w:val="20"/>
              </w:rPr>
              <w:t xml:space="preserve">, correspondiente a los </w:t>
            </w:r>
            <w:r w:rsidR="00CD33C1" w:rsidRPr="00A97E8A">
              <w:rPr>
                <w:rFonts w:ascii="Arial" w:hAnsi="Arial" w:cs="Arial"/>
                <w:sz w:val="20"/>
                <w:szCs w:val="20"/>
              </w:rPr>
              <w:t xml:space="preserve">componentes </w:t>
            </w:r>
            <w:r w:rsidRPr="00A97E8A">
              <w:rPr>
                <w:rFonts w:ascii="Arial" w:hAnsi="Arial" w:cs="Arial"/>
                <w:sz w:val="20"/>
                <w:szCs w:val="20"/>
              </w:rPr>
              <w:t>1, 2</w:t>
            </w:r>
            <w:r w:rsidR="00E13399" w:rsidRPr="00A97E8A">
              <w:rPr>
                <w:rFonts w:ascii="Arial" w:hAnsi="Arial" w:cs="Arial"/>
                <w:sz w:val="20"/>
                <w:szCs w:val="20"/>
              </w:rPr>
              <w:t xml:space="preserve">, 3, </w:t>
            </w:r>
            <w:r w:rsidR="00A97E8A" w:rsidRPr="00A97E8A">
              <w:rPr>
                <w:rFonts w:ascii="Arial" w:hAnsi="Arial" w:cs="Arial"/>
                <w:sz w:val="20"/>
                <w:szCs w:val="20"/>
              </w:rPr>
              <w:t>4, 5 y 6</w:t>
            </w:r>
          </w:p>
        </w:tc>
      </w:tr>
      <w:tr w:rsidR="00CF2879" w14:paraId="3867233C" w14:textId="77777777" w:rsidTr="00B4035C">
        <w:trPr>
          <w:trHeight w:val="743"/>
        </w:trPr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933FF1" w14:textId="627EA17D" w:rsidR="00CF2879" w:rsidRPr="00CF2879" w:rsidRDefault="00E13399" w:rsidP="00823D0E">
            <w:pPr>
              <w:spacing w:before="240" w:after="0" w:line="276" w:lineRule="auto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7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5208D884" w14:textId="0EC15CFF" w:rsidR="00CF2879" w:rsidRPr="00B4035C" w:rsidRDefault="00CF2879" w:rsidP="003402A7">
            <w:pPr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35C">
              <w:rPr>
                <w:rFonts w:ascii="Arial" w:hAnsi="Arial" w:cs="Arial"/>
                <w:sz w:val="20"/>
                <w:szCs w:val="20"/>
              </w:rPr>
              <w:t xml:space="preserve">El licitante deberá de presentar carta de fabricante donde se acredite que los equipos propuestos cuentan con una garantía de </w:t>
            </w:r>
            <w:r w:rsidR="00E13399" w:rsidRPr="00B4035C">
              <w:rPr>
                <w:rFonts w:ascii="Arial" w:hAnsi="Arial" w:cs="Arial"/>
                <w:sz w:val="20"/>
                <w:szCs w:val="20"/>
              </w:rPr>
              <w:t xml:space="preserve">al menos </w:t>
            </w:r>
            <w:r w:rsidRPr="00B4035C">
              <w:rPr>
                <w:rFonts w:ascii="Arial" w:hAnsi="Arial" w:cs="Arial"/>
                <w:sz w:val="20"/>
                <w:szCs w:val="20"/>
              </w:rPr>
              <w:t>5 años para las cámaras y servidores ofertados</w:t>
            </w:r>
            <w:r w:rsidR="00E13399" w:rsidRPr="00B4035C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B4035C" w:rsidRPr="00A97E8A">
              <w:rPr>
                <w:rFonts w:ascii="Arial" w:hAnsi="Arial" w:cs="Arial"/>
                <w:sz w:val="20"/>
                <w:szCs w:val="20"/>
              </w:rPr>
              <w:t xml:space="preserve">componentes </w:t>
            </w:r>
            <w:r w:rsidR="00A97E8A" w:rsidRPr="00A97E8A">
              <w:rPr>
                <w:rFonts w:ascii="Arial" w:hAnsi="Arial" w:cs="Arial"/>
                <w:sz w:val="20"/>
                <w:szCs w:val="20"/>
              </w:rPr>
              <w:t>4, 5</w:t>
            </w:r>
            <w:r w:rsidR="00E13399" w:rsidRPr="00A97E8A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A97E8A" w:rsidRPr="00A97E8A">
              <w:rPr>
                <w:rFonts w:ascii="Arial" w:hAnsi="Arial" w:cs="Arial"/>
                <w:sz w:val="20"/>
                <w:szCs w:val="20"/>
              </w:rPr>
              <w:t>6</w:t>
            </w:r>
            <w:r w:rsidR="00E13399" w:rsidRPr="00A97E8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12AD8897" w14:textId="77777777" w:rsidR="00AE467D" w:rsidRDefault="00AE467D" w:rsidP="00AE4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</w:p>
    <w:p w14:paraId="626A825E" w14:textId="729D2BFD" w:rsidR="00C947EF" w:rsidRPr="00273BB4" w:rsidRDefault="00E17B0D" w:rsidP="00AE4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 w:rsidRPr="00773577">
        <w:rPr>
          <w:rFonts w:ascii="Arial" w:eastAsia="Arial" w:hAnsi="Arial" w:cs="Arial"/>
          <w:b/>
          <w:color w:val="000000"/>
        </w:rPr>
        <w:t>ENTREGABLES</w:t>
      </w:r>
    </w:p>
    <w:tbl>
      <w:tblPr>
        <w:tblW w:w="842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7371"/>
      </w:tblGrid>
      <w:tr w:rsidR="00E17B0D" w:rsidRPr="00DE1D62" w14:paraId="3B40729C" w14:textId="77777777" w:rsidTr="00823D0E">
        <w:trPr>
          <w:trHeight w:val="300"/>
        </w:trPr>
        <w:tc>
          <w:tcPr>
            <w:tcW w:w="1054" w:type="dxa"/>
            <w:shd w:val="clear" w:color="auto" w:fill="auto"/>
            <w:vAlign w:val="bottom"/>
          </w:tcPr>
          <w:p w14:paraId="2651C758" w14:textId="77777777" w:rsidR="00E17B0D" w:rsidRPr="00DE1D62" w:rsidRDefault="00E17B0D" w:rsidP="00823D0E">
            <w:pPr>
              <w:spacing w:after="0" w:line="240" w:lineRule="auto"/>
              <w:jc w:val="center"/>
              <w:rPr>
                <w:rFonts w:eastAsia="Arial" w:cstheme="minorHAnsi"/>
                <w:b/>
                <w:color w:val="000000"/>
                <w:sz w:val="20"/>
                <w:szCs w:val="20"/>
              </w:rPr>
            </w:pPr>
            <w:r w:rsidRPr="00DE1D62">
              <w:rPr>
                <w:rFonts w:eastAsia="Arial" w:cstheme="minorHAnsi"/>
                <w:b/>
                <w:color w:val="000000"/>
                <w:sz w:val="20"/>
                <w:szCs w:val="20"/>
              </w:rPr>
              <w:t>Anexos</w:t>
            </w:r>
          </w:p>
        </w:tc>
        <w:tc>
          <w:tcPr>
            <w:tcW w:w="7371" w:type="dxa"/>
            <w:shd w:val="clear" w:color="auto" w:fill="auto"/>
            <w:vAlign w:val="bottom"/>
          </w:tcPr>
          <w:p w14:paraId="2A593484" w14:textId="77777777" w:rsidR="00E17B0D" w:rsidRPr="00DE1D62" w:rsidRDefault="00E17B0D" w:rsidP="00823D0E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</w:rPr>
            </w:pPr>
            <w:r w:rsidRPr="00DE1D62">
              <w:rPr>
                <w:rFonts w:eastAsia="Arial" w:cstheme="minorHAnsi"/>
                <w:b/>
                <w:color w:val="000000"/>
                <w:sz w:val="20"/>
                <w:szCs w:val="20"/>
              </w:rPr>
              <w:t>ENTREGABLES</w:t>
            </w:r>
          </w:p>
        </w:tc>
      </w:tr>
      <w:tr w:rsidR="00E17B0D" w:rsidRPr="00DE1D62" w14:paraId="64F73CA8" w14:textId="77777777" w:rsidTr="00823D0E">
        <w:trPr>
          <w:trHeight w:val="204"/>
        </w:trPr>
        <w:tc>
          <w:tcPr>
            <w:tcW w:w="1054" w:type="dxa"/>
            <w:shd w:val="clear" w:color="auto" w:fill="auto"/>
          </w:tcPr>
          <w:p w14:paraId="3279AF87" w14:textId="77777777" w:rsidR="00E17B0D" w:rsidRPr="00A97E8A" w:rsidRDefault="00E17B0D" w:rsidP="00823D0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7E8A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shd w:val="clear" w:color="auto" w:fill="auto"/>
            <w:vAlign w:val="bottom"/>
          </w:tcPr>
          <w:p w14:paraId="014F9441" w14:textId="77777777" w:rsidR="00E17B0D" w:rsidRPr="00A97E8A" w:rsidRDefault="00E17B0D" w:rsidP="00823D0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7E8A">
              <w:rPr>
                <w:rFonts w:ascii="Arial" w:eastAsia="Arial" w:hAnsi="Arial" w:cs="Arial"/>
                <w:color w:val="000000"/>
                <w:sz w:val="20"/>
                <w:szCs w:val="20"/>
              </w:rPr>
              <w:t>Fichas técnicas de los productos ofertados</w:t>
            </w:r>
          </w:p>
        </w:tc>
      </w:tr>
      <w:tr w:rsidR="00E17B0D" w:rsidRPr="00DE1D62" w14:paraId="1543ADD2" w14:textId="77777777" w:rsidTr="00823D0E">
        <w:trPr>
          <w:trHeight w:val="250"/>
        </w:trPr>
        <w:tc>
          <w:tcPr>
            <w:tcW w:w="1054" w:type="dxa"/>
            <w:shd w:val="clear" w:color="auto" w:fill="auto"/>
          </w:tcPr>
          <w:p w14:paraId="7BDED7F7" w14:textId="77777777" w:rsidR="00E17B0D" w:rsidRPr="00A97E8A" w:rsidRDefault="00E17B0D" w:rsidP="00823D0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7E8A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shd w:val="clear" w:color="auto" w:fill="auto"/>
            <w:vAlign w:val="bottom"/>
          </w:tcPr>
          <w:p w14:paraId="2F10095B" w14:textId="77777777" w:rsidR="00E17B0D" w:rsidRPr="00A97E8A" w:rsidRDefault="00E17B0D" w:rsidP="00823D0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7E8A">
              <w:rPr>
                <w:rFonts w:ascii="Arial" w:eastAsia="Arial" w:hAnsi="Arial" w:cs="Arial"/>
                <w:color w:val="000000"/>
                <w:sz w:val="20"/>
                <w:szCs w:val="20"/>
              </w:rPr>
              <w:t>Cronograma de Actividades</w:t>
            </w:r>
          </w:p>
        </w:tc>
      </w:tr>
      <w:tr w:rsidR="008E04B0" w:rsidRPr="00DE1D62" w14:paraId="05298039" w14:textId="77777777" w:rsidTr="00823D0E">
        <w:trPr>
          <w:trHeight w:val="250"/>
        </w:trPr>
        <w:tc>
          <w:tcPr>
            <w:tcW w:w="1054" w:type="dxa"/>
            <w:shd w:val="clear" w:color="auto" w:fill="auto"/>
          </w:tcPr>
          <w:p w14:paraId="17419795" w14:textId="09A4107D" w:rsidR="008E04B0" w:rsidRPr="00A97E8A" w:rsidRDefault="008E04B0" w:rsidP="008E04B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7E8A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shd w:val="clear" w:color="auto" w:fill="auto"/>
            <w:vAlign w:val="bottom"/>
          </w:tcPr>
          <w:p w14:paraId="4A60F87C" w14:textId="20A32566" w:rsidR="008E04B0" w:rsidRPr="00A97E8A" w:rsidRDefault="008E04B0" w:rsidP="008E04B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97E8A">
              <w:rPr>
                <w:rFonts w:ascii="Arial" w:eastAsia="Arial" w:hAnsi="Arial" w:cs="Arial"/>
                <w:color w:val="000000"/>
                <w:sz w:val="20"/>
                <w:szCs w:val="20"/>
              </w:rPr>
              <w:t>Cartas de Fabricantes</w:t>
            </w:r>
          </w:p>
        </w:tc>
      </w:tr>
    </w:tbl>
    <w:p w14:paraId="18094E3E" w14:textId="77777777" w:rsidR="00B4035C" w:rsidRDefault="00B4035C" w:rsidP="00AE4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4A1B6A18" w14:textId="5FBAB046" w:rsidR="00E17B0D" w:rsidRDefault="00E17B0D" w:rsidP="00456F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NOTAS</w:t>
      </w:r>
    </w:p>
    <w:tbl>
      <w:tblPr>
        <w:tblW w:w="8363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846"/>
        <w:gridCol w:w="7517"/>
      </w:tblGrid>
      <w:tr w:rsidR="00E17B0D" w14:paraId="780B5ACC" w14:textId="77777777" w:rsidTr="00823D0E">
        <w:trPr>
          <w:trHeight w:val="72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01D3" w14:textId="77777777" w:rsidR="00E17B0D" w:rsidRDefault="00E17B0D" w:rsidP="00823D0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CACBA" w14:textId="6BC874E2" w:rsidR="00E17B0D" w:rsidRDefault="00E17B0D" w:rsidP="00823D0E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El licitante deberá de considerar todas las herramientas, insumos y mano de obra necesaria para la implementación y puesta en marcha del </w:t>
            </w:r>
            <w:r w:rsidR="00496918">
              <w:rPr>
                <w:rFonts w:ascii="Arial" w:eastAsia="Arial" w:hAnsi="Arial" w:cs="Arial"/>
                <w:sz w:val="20"/>
                <w:szCs w:val="20"/>
              </w:rPr>
              <w:t>sistema,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así como para garantizar la </w:t>
            </w:r>
            <w:r w:rsidR="00496918">
              <w:rPr>
                <w:rFonts w:ascii="Arial" w:eastAsia="Arial" w:hAnsi="Arial" w:cs="Arial"/>
                <w:sz w:val="20"/>
                <w:szCs w:val="20"/>
              </w:rPr>
              <w:t>operación 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entera satisfacción de la convocante.</w:t>
            </w:r>
          </w:p>
        </w:tc>
      </w:tr>
      <w:tr w:rsidR="00E17B0D" w14:paraId="4F6D83B4" w14:textId="77777777" w:rsidTr="00823D0E">
        <w:trPr>
          <w:trHeight w:val="54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2E48" w14:textId="77777777" w:rsidR="00E17B0D" w:rsidRDefault="00E17B0D" w:rsidP="00823D0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768D5" w14:textId="77777777" w:rsidR="00E17B0D" w:rsidRDefault="00E17B0D" w:rsidP="00823D0E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licitante deberá contemplar dentro de su propuesta todo lo necesario para el traslado y aseguramiento de los bienes adjudicados correspondientes a la presente licitación.</w:t>
            </w:r>
          </w:p>
        </w:tc>
      </w:tr>
    </w:tbl>
    <w:p w14:paraId="32D9A54A" w14:textId="77777777" w:rsidR="00A97E8A" w:rsidRDefault="00A97E8A" w:rsidP="00AE46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Arial" w:cstheme="minorHAnsi"/>
          <w:b/>
          <w:bCs/>
          <w:color w:val="000000"/>
          <w:sz w:val="20"/>
          <w:szCs w:val="20"/>
        </w:rPr>
      </w:pPr>
    </w:p>
    <w:p w14:paraId="60E405D2" w14:textId="385F4153" w:rsidR="00E17B0D" w:rsidRDefault="00E17B0D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b/>
          <w:bCs/>
          <w:color w:val="000000"/>
        </w:rPr>
      </w:pPr>
      <w:r w:rsidRPr="00C947EF">
        <w:rPr>
          <w:rFonts w:eastAsia="Arial" w:cstheme="minorHAnsi"/>
          <w:b/>
          <w:bCs/>
          <w:color w:val="000000"/>
        </w:rPr>
        <w:t>SECCIÓN TERCERA</w:t>
      </w:r>
    </w:p>
    <w:p w14:paraId="75698DE8" w14:textId="77777777" w:rsidR="00C947EF" w:rsidRPr="00C947EF" w:rsidRDefault="00C947EF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b/>
          <w:bCs/>
          <w:color w:val="000000"/>
        </w:rPr>
      </w:pPr>
    </w:p>
    <w:p w14:paraId="26C02D52" w14:textId="77777777" w:rsidR="00E17B0D" w:rsidRPr="00A97E8A" w:rsidRDefault="00E17B0D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b/>
          <w:bCs/>
          <w:color w:val="000000"/>
          <w:sz w:val="20"/>
          <w:szCs w:val="20"/>
        </w:rPr>
      </w:pPr>
      <w:r w:rsidRPr="00C947EF">
        <w:rPr>
          <w:rFonts w:eastAsia="Arial" w:cstheme="minorHAnsi"/>
          <w:b/>
          <w:bCs/>
          <w:color w:val="000000"/>
        </w:rPr>
        <w:t xml:space="preserve">DESCRIPCION CORTA DE GUÍA DE DOTACIÓN DE EQUIPOS </w:t>
      </w:r>
    </w:p>
    <w:p w14:paraId="2274F715" w14:textId="77777777" w:rsidR="00456F1D" w:rsidRPr="00AA0122" w:rsidRDefault="00456F1D" w:rsidP="00E17B0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eastAsia="Arial" w:cstheme="minorHAnsi"/>
          <w:b/>
          <w:bCs/>
          <w:color w:val="000000"/>
          <w:sz w:val="20"/>
          <w:szCs w:val="20"/>
          <w:highlight w:val="yellow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6050"/>
      </w:tblGrid>
      <w:tr w:rsidR="00AE467D" w:rsidRPr="00AA0122" w14:paraId="2365ADD3" w14:textId="77777777" w:rsidTr="00AE467D">
        <w:trPr>
          <w:trHeight w:val="255"/>
          <w:jc w:val="center"/>
        </w:trPr>
        <w:tc>
          <w:tcPr>
            <w:tcW w:w="1696" w:type="dxa"/>
            <w:shd w:val="clear" w:color="000000" w:fill="BFBFBF"/>
          </w:tcPr>
          <w:p w14:paraId="66F324E3" w14:textId="5033CF74" w:rsidR="00AE467D" w:rsidRPr="00A97E8A" w:rsidRDefault="00AE467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CONCEPTO ÚNICO</w:t>
            </w:r>
          </w:p>
        </w:tc>
        <w:tc>
          <w:tcPr>
            <w:tcW w:w="1560" w:type="dxa"/>
            <w:shd w:val="clear" w:color="000000" w:fill="BFBFBF"/>
            <w:vAlign w:val="center"/>
            <w:hideMark/>
          </w:tcPr>
          <w:p w14:paraId="35976913" w14:textId="2CA23C61" w:rsidR="00AE467D" w:rsidRPr="00A97E8A" w:rsidRDefault="00AE467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97E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COMPONENTE</w:t>
            </w:r>
          </w:p>
        </w:tc>
        <w:tc>
          <w:tcPr>
            <w:tcW w:w="1134" w:type="dxa"/>
            <w:shd w:val="clear" w:color="000000" w:fill="BFBFBF"/>
            <w:vAlign w:val="center"/>
            <w:hideMark/>
          </w:tcPr>
          <w:p w14:paraId="0CA6BFEB" w14:textId="77777777" w:rsidR="00AE467D" w:rsidRPr="00A97E8A" w:rsidRDefault="00AE467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97E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CANTIDAD</w:t>
            </w:r>
          </w:p>
        </w:tc>
        <w:tc>
          <w:tcPr>
            <w:tcW w:w="6050" w:type="dxa"/>
            <w:shd w:val="clear" w:color="000000" w:fill="BFBFBF"/>
            <w:vAlign w:val="center"/>
            <w:hideMark/>
          </w:tcPr>
          <w:p w14:paraId="741D4ED1" w14:textId="77777777" w:rsidR="00AE467D" w:rsidRPr="00A97E8A" w:rsidRDefault="00AE467D" w:rsidP="00823D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A97E8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s-MX"/>
              </w:rPr>
              <w:t>DESCRIPCIÓN</w:t>
            </w:r>
          </w:p>
        </w:tc>
      </w:tr>
      <w:tr w:rsidR="00AE467D" w:rsidRPr="00AA0122" w14:paraId="10FD0102" w14:textId="77777777" w:rsidTr="00AE467D">
        <w:trPr>
          <w:trHeight w:val="323"/>
          <w:jc w:val="center"/>
        </w:trPr>
        <w:tc>
          <w:tcPr>
            <w:tcW w:w="1696" w:type="dxa"/>
            <w:vMerge w:val="restart"/>
            <w:vAlign w:val="center"/>
          </w:tcPr>
          <w:p w14:paraId="230A0673" w14:textId="22AE351D" w:rsidR="00AE467D" w:rsidRPr="00C947EF" w:rsidRDefault="00AE467D" w:rsidP="00AE467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>
              <w:rPr>
                <w:rFonts w:eastAsia="Times New Roman" w:cstheme="minorHAnsi"/>
                <w:color w:val="000000"/>
                <w:lang w:eastAsia="es-MX"/>
              </w:rPr>
              <w:t>CONCEPTO ÚNICO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73E46DF" w14:textId="18DAF587" w:rsidR="00AE467D" w:rsidRPr="00C947EF" w:rsidRDefault="00AE467D" w:rsidP="003078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eastAsia="Times New Roman" w:cstheme="minorHAnsi"/>
                <w:color w:val="000000"/>
                <w:lang w:eastAsia="es-MX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B31ACB4" w14:textId="77777777" w:rsidR="00AE467D" w:rsidRPr="00C947EF" w:rsidRDefault="00AE467D" w:rsidP="003078D9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6BBB7178" w14:textId="77777777" w:rsidR="00AE467D" w:rsidRPr="00C947EF" w:rsidRDefault="00AE467D" w:rsidP="003078D9">
            <w:pPr>
              <w:spacing w:after="0" w:line="240" w:lineRule="auto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Enlace de fibra óptica</w:t>
            </w:r>
          </w:p>
        </w:tc>
      </w:tr>
      <w:tr w:rsidR="00AE467D" w:rsidRPr="00AA0122" w14:paraId="1F212EE9" w14:textId="77777777" w:rsidTr="00AE467D">
        <w:trPr>
          <w:trHeight w:val="323"/>
          <w:jc w:val="center"/>
        </w:trPr>
        <w:tc>
          <w:tcPr>
            <w:tcW w:w="1696" w:type="dxa"/>
            <w:vMerge/>
          </w:tcPr>
          <w:p w14:paraId="4BDC5FD8" w14:textId="77777777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4CBED3D" w14:textId="52A62B6A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eastAsia="Times New Roman" w:cstheme="minorHAnsi"/>
                <w:color w:val="000000"/>
                <w:lang w:eastAsia="es-MX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E59228A" w14:textId="0F54B700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200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C8ED8D5" w14:textId="3FFD33DF" w:rsidR="00AE467D" w:rsidRPr="00C947EF" w:rsidRDefault="00AE467D" w:rsidP="00A97E8A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Nodos de Red</w:t>
            </w:r>
          </w:p>
        </w:tc>
      </w:tr>
      <w:tr w:rsidR="00AE467D" w:rsidRPr="00AA0122" w14:paraId="4871DF09" w14:textId="77777777" w:rsidTr="00AE467D">
        <w:trPr>
          <w:trHeight w:val="323"/>
          <w:jc w:val="center"/>
        </w:trPr>
        <w:tc>
          <w:tcPr>
            <w:tcW w:w="1696" w:type="dxa"/>
            <w:vMerge/>
          </w:tcPr>
          <w:p w14:paraId="5230CC31" w14:textId="77777777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218F2CF" w14:textId="6055AF3E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eastAsia="Times New Roman" w:cstheme="minorHAnsi"/>
                <w:color w:val="000000"/>
                <w:lang w:eastAsia="es-MX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227BE8D" w14:textId="0CF25C44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49C5E869" w14:textId="48CA4C0F" w:rsidR="00AE467D" w:rsidRPr="00C947EF" w:rsidRDefault="00AE467D" w:rsidP="00A97E8A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Gabinetes para equipos</w:t>
            </w:r>
          </w:p>
        </w:tc>
      </w:tr>
      <w:tr w:rsidR="00AE467D" w:rsidRPr="00AA0122" w14:paraId="10F8FA03" w14:textId="77777777" w:rsidTr="00AE467D">
        <w:trPr>
          <w:trHeight w:val="323"/>
          <w:jc w:val="center"/>
        </w:trPr>
        <w:tc>
          <w:tcPr>
            <w:tcW w:w="1696" w:type="dxa"/>
            <w:vMerge/>
          </w:tcPr>
          <w:p w14:paraId="354E2B80" w14:textId="77777777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949344" w14:textId="35165881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eastAsia="Times New Roman" w:cstheme="minorHAnsi"/>
                <w:color w:val="000000"/>
                <w:lang w:eastAsia="es-MX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AE276F1" w14:textId="705644A0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11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7CF9A9EE" w14:textId="3893A111" w:rsidR="00AE467D" w:rsidRPr="00C947EF" w:rsidRDefault="00AE467D" w:rsidP="00A97E8A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Cámara IP Domo de 5 MP</w:t>
            </w:r>
          </w:p>
        </w:tc>
      </w:tr>
      <w:tr w:rsidR="00AE467D" w:rsidRPr="00AA0122" w14:paraId="7C558C02" w14:textId="77777777" w:rsidTr="00AE467D">
        <w:trPr>
          <w:trHeight w:val="323"/>
          <w:jc w:val="center"/>
        </w:trPr>
        <w:tc>
          <w:tcPr>
            <w:tcW w:w="1696" w:type="dxa"/>
            <w:vMerge/>
          </w:tcPr>
          <w:p w14:paraId="58AA4D34" w14:textId="77777777" w:rsidR="00AE467D" w:rsidRPr="00AE467D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74E2758" w14:textId="12E790CA" w:rsidR="00AE467D" w:rsidRPr="00AE467D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AE467D">
              <w:rPr>
                <w:rFonts w:eastAsia="Times New Roman" w:cstheme="minorHAnsi"/>
                <w:color w:val="000000"/>
                <w:lang w:eastAsia="es-MX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481B07" w14:textId="302FA74D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26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7541E75B" w14:textId="2F31FCE8" w:rsidR="00AE467D" w:rsidRPr="00C947EF" w:rsidRDefault="00AE467D" w:rsidP="00A97E8A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Cámara IP multidireccional 15 MP</w:t>
            </w:r>
          </w:p>
        </w:tc>
      </w:tr>
      <w:tr w:rsidR="00AE467D" w:rsidRPr="00AA0122" w14:paraId="3B63FABE" w14:textId="77777777" w:rsidTr="00AE467D">
        <w:trPr>
          <w:trHeight w:val="323"/>
          <w:jc w:val="center"/>
        </w:trPr>
        <w:tc>
          <w:tcPr>
            <w:tcW w:w="1696" w:type="dxa"/>
            <w:vMerge/>
          </w:tcPr>
          <w:p w14:paraId="4F6A2B44" w14:textId="77777777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186554A" w14:textId="1860AA18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eastAsia="Times New Roman" w:cstheme="minorHAnsi"/>
                <w:color w:val="000000"/>
                <w:lang w:eastAsia="es-MX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982BCBD" w14:textId="37DEF2BF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78F9C17" w14:textId="52691A75" w:rsidR="00AE467D" w:rsidRPr="00C947EF" w:rsidRDefault="00AE467D" w:rsidP="00A97E8A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Servidor para la solución de almacenamiento en red</w:t>
            </w:r>
          </w:p>
        </w:tc>
      </w:tr>
      <w:tr w:rsidR="00AE467D" w:rsidRPr="00AA0122" w14:paraId="066AA811" w14:textId="77777777" w:rsidTr="00AE467D">
        <w:trPr>
          <w:trHeight w:val="323"/>
          <w:jc w:val="center"/>
        </w:trPr>
        <w:tc>
          <w:tcPr>
            <w:tcW w:w="1696" w:type="dxa"/>
            <w:vMerge/>
          </w:tcPr>
          <w:p w14:paraId="309B19B6" w14:textId="77777777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972371" w14:textId="370AB3A9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es-MX"/>
              </w:rPr>
            </w:pPr>
            <w:r w:rsidRPr="00C947EF">
              <w:rPr>
                <w:rFonts w:eastAsia="Times New Roman" w:cstheme="minorHAnsi"/>
                <w:color w:val="000000"/>
                <w:lang w:eastAsia="es-MX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237666B" w14:textId="42C48605" w:rsidR="00AE467D" w:rsidRPr="00C947EF" w:rsidRDefault="00AE467D" w:rsidP="00A97E8A">
            <w:pPr>
              <w:spacing w:after="0" w:line="240" w:lineRule="auto"/>
              <w:jc w:val="center"/>
              <w:rPr>
                <w:rFonts w:eastAsia="Times New Roman" w:cstheme="minorHAnsi"/>
                <w:lang w:eastAsia="es-MX"/>
              </w:rPr>
            </w:pPr>
            <w:r w:rsidRPr="00C947EF">
              <w:rPr>
                <w:rFonts w:eastAsia="Times New Roman" w:cstheme="minorHAnsi"/>
                <w:lang w:eastAsia="es-MX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7260CB78" w14:textId="08563AB2" w:rsidR="00AE467D" w:rsidRPr="00C947EF" w:rsidRDefault="00AE467D" w:rsidP="00A97E8A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C947EF">
              <w:rPr>
                <w:rFonts w:ascii="Arial" w:eastAsia="Arial" w:hAnsi="Arial" w:cs="Arial"/>
                <w:color w:val="000000"/>
              </w:rPr>
              <w:t>Workstation tipo torre</w:t>
            </w:r>
          </w:p>
        </w:tc>
      </w:tr>
    </w:tbl>
    <w:p w14:paraId="1D8D0FC9" w14:textId="77777777" w:rsidR="00E17B0D" w:rsidRDefault="00E17B0D"/>
    <w:sectPr w:rsidR="00E17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C7CA8" w14:textId="77777777" w:rsidR="00F66456" w:rsidRDefault="00F66456" w:rsidP="006A55CC">
      <w:pPr>
        <w:spacing w:after="0" w:line="240" w:lineRule="auto"/>
      </w:pPr>
      <w:r>
        <w:separator/>
      </w:r>
    </w:p>
  </w:endnote>
  <w:endnote w:type="continuationSeparator" w:id="0">
    <w:p w14:paraId="0142E6C3" w14:textId="77777777" w:rsidR="00F66456" w:rsidRDefault="00F66456" w:rsidP="006A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4E02" w14:textId="77777777" w:rsidR="00273B8B" w:rsidRDefault="00273B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10306" w14:textId="77777777" w:rsidR="00273B8B" w:rsidRDefault="00273B8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943DB" w14:textId="77777777" w:rsidR="00273B8B" w:rsidRDefault="00273B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6868" w14:textId="77777777" w:rsidR="00F66456" w:rsidRDefault="00F66456" w:rsidP="006A55CC">
      <w:pPr>
        <w:spacing w:after="0" w:line="240" w:lineRule="auto"/>
      </w:pPr>
      <w:r>
        <w:separator/>
      </w:r>
    </w:p>
  </w:footnote>
  <w:footnote w:type="continuationSeparator" w:id="0">
    <w:p w14:paraId="44725194" w14:textId="77777777" w:rsidR="00F66456" w:rsidRDefault="00F66456" w:rsidP="006A5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4ED3E" w14:textId="77777777" w:rsidR="00273B8B" w:rsidRDefault="00273B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3779F" w14:textId="0D2C874A" w:rsidR="00273B8B" w:rsidRDefault="00273B8B" w:rsidP="00273B8B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bookmarkStart w:id="10" w:name="_heading=h.gjdgxs"/>
    <w:bookmarkEnd w:id="10"/>
    <w:r>
      <w:rPr>
        <w:rFonts w:ascii="Helvetica Neue" w:eastAsia="Helvetica Neue" w:hAnsi="Helvetica Neue" w:cs="Helvetica Neue"/>
        <w:color w:val="000000"/>
      </w:rPr>
      <w:t>Universidad Autónoma del Estado de Hidalgo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334C51" wp14:editId="69C6DD81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3ADFF27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110B5E6F" w14:textId="77777777" w:rsidR="00273B8B" w:rsidRDefault="00273B8B" w:rsidP="00273B8B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7C328EC1" w14:textId="77777777" w:rsidR="00273B8B" w:rsidRDefault="00273B8B" w:rsidP="00273B8B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3A9B786D" w14:textId="77777777" w:rsidR="00273B8B" w:rsidRDefault="00273B8B" w:rsidP="00273B8B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48F39BB6" w14:textId="77777777" w:rsidR="00114D2F" w:rsidRDefault="00114D2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28F85" w14:textId="77777777" w:rsidR="00273B8B" w:rsidRDefault="00273B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4054"/>
    <w:multiLevelType w:val="hybridMultilevel"/>
    <w:tmpl w:val="61D8EF0C"/>
    <w:lvl w:ilvl="0" w:tplc="0038C624">
      <w:start w:val="1"/>
      <w:numFmt w:val="lowerLetter"/>
      <w:lvlText w:val="%1."/>
      <w:lvlJc w:val="left"/>
      <w:pPr>
        <w:ind w:left="720" w:hanging="360"/>
      </w:pPr>
      <w:rPr>
        <w:rFonts w:ascii="Arial" w:eastAsia="Montserrat Light" w:hAnsi="Arial" w:cs="Arial" w:hint="default"/>
        <w:w w:val="100"/>
        <w:sz w:val="22"/>
        <w:szCs w:val="22"/>
        <w:lang w:val="es-MX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C25"/>
    <w:multiLevelType w:val="hybridMultilevel"/>
    <w:tmpl w:val="5450D5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E6E"/>
    <w:multiLevelType w:val="hybridMultilevel"/>
    <w:tmpl w:val="C73618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C623E"/>
    <w:multiLevelType w:val="hybridMultilevel"/>
    <w:tmpl w:val="6BD6938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2458B6"/>
    <w:multiLevelType w:val="hybridMultilevel"/>
    <w:tmpl w:val="263C2F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85B17"/>
    <w:multiLevelType w:val="hybridMultilevel"/>
    <w:tmpl w:val="DAFA38C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6A2A45E0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C06AC"/>
    <w:multiLevelType w:val="hybridMultilevel"/>
    <w:tmpl w:val="2A0453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866F5"/>
    <w:multiLevelType w:val="hybridMultilevel"/>
    <w:tmpl w:val="304635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41D70"/>
    <w:multiLevelType w:val="hybridMultilevel"/>
    <w:tmpl w:val="15F6C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13A04"/>
    <w:multiLevelType w:val="hybridMultilevel"/>
    <w:tmpl w:val="E2C417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B51CA"/>
    <w:multiLevelType w:val="hybridMultilevel"/>
    <w:tmpl w:val="5A96BB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73"/>
    <w:multiLevelType w:val="hybridMultilevel"/>
    <w:tmpl w:val="0B308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67A0F"/>
    <w:multiLevelType w:val="hybridMultilevel"/>
    <w:tmpl w:val="C382E7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3757D"/>
    <w:multiLevelType w:val="hybridMultilevel"/>
    <w:tmpl w:val="134A59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064FF"/>
    <w:multiLevelType w:val="hybridMultilevel"/>
    <w:tmpl w:val="9B4E866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AF0545"/>
    <w:multiLevelType w:val="hybridMultilevel"/>
    <w:tmpl w:val="C144CF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055CC"/>
    <w:multiLevelType w:val="hybridMultilevel"/>
    <w:tmpl w:val="85D6F5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E0A77"/>
    <w:multiLevelType w:val="hybridMultilevel"/>
    <w:tmpl w:val="C0A4CD2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C431E"/>
    <w:multiLevelType w:val="hybridMultilevel"/>
    <w:tmpl w:val="7EF86E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AC3B2A">
      <w:start w:val="48"/>
      <w:numFmt w:val="bullet"/>
      <w:lvlText w:val="•"/>
      <w:lvlJc w:val="left"/>
      <w:pPr>
        <w:ind w:left="1800" w:hanging="720"/>
      </w:pPr>
      <w:rPr>
        <w:rFonts w:ascii="Arial" w:eastAsia="Arial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015BC"/>
    <w:multiLevelType w:val="hybridMultilevel"/>
    <w:tmpl w:val="F84634A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A518C7"/>
    <w:multiLevelType w:val="hybridMultilevel"/>
    <w:tmpl w:val="7084E0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B24EAC"/>
    <w:multiLevelType w:val="hybridMultilevel"/>
    <w:tmpl w:val="9E906D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A1291"/>
    <w:multiLevelType w:val="hybridMultilevel"/>
    <w:tmpl w:val="FF8AFE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45029"/>
    <w:multiLevelType w:val="hybridMultilevel"/>
    <w:tmpl w:val="06CE56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D692F"/>
    <w:multiLevelType w:val="hybridMultilevel"/>
    <w:tmpl w:val="FAA648C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4265F"/>
    <w:multiLevelType w:val="hybridMultilevel"/>
    <w:tmpl w:val="71B82E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3662A"/>
    <w:multiLevelType w:val="hybridMultilevel"/>
    <w:tmpl w:val="11D698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040A9"/>
    <w:multiLevelType w:val="hybridMultilevel"/>
    <w:tmpl w:val="9912E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75E8"/>
    <w:multiLevelType w:val="hybridMultilevel"/>
    <w:tmpl w:val="148695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9151E6"/>
    <w:multiLevelType w:val="hybridMultilevel"/>
    <w:tmpl w:val="C0A4CD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83EAB"/>
    <w:multiLevelType w:val="hybridMultilevel"/>
    <w:tmpl w:val="EAD80F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A0530"/>
    <w:multiLevelType w:val="hybridMultilevel"/>
    <w:tmpl w:val="5A82A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E0E55"/>
    <w:multiLevelType w:val="hybridMultilevel"/>
    <w:tmpl w:val="097AD5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5642E"/>
    <w:multiLevelType w:val="hybridMultilevel"/>
    <w:tmpl w:val="8BB626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A4875"/>
    <w:multiLevelType w:val="hybridMultilevel"/>
    <w:tmpl w:val="9A0085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E16335"/>
    <w:multiLevelType w:val="hybridMultilevel"/>
    <w:tmpl w:val="9AE021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860871"/>
    <w:multiLevelType w:val="hybridMultilevel"/>
    <w:tmpl w:val="DDE67E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31"/>
  </w:num>
  <w:num w:numId="5">
    <w:abstractNumId w:val="27"/>
  </w:num>
  <w:num w:numId="6">
    <w:abstractNumId w:val="30"/>
  </w:num>
  <w:num w:numId="7">
    <w:abstractNumId w:val="4"/>
  </w:num>
  <w:num w:numId="8">
    <w:abstractNumId w:val="25"/>
  </w:num>
  <w:num w:numId="9">
    <w:abstractNumId w:val="35"/>
  </w:num>
  <w:num w:numId="10">
    <w:abstractNumId w:val="18"/>
  </w:num>
  <w:num w:numId="11">
    <w:abstractNumId w:val="26"/>
  </w:num>
  <w:num w:numId="12">
    <w:abstractNumId w:val="34"/>
  </w:num>
  <w:num w:numId="13">
    <w:abstractNumId w:val="10"/>
  </w:num>
  <w:num w:numId="14">
    <w:abstractNumId w:val="13"/>
  </w:num>
  <w:num w:numId="15">
    <w:abstractNumId w:val="15"/>
  </w:num>
  <w:num w:numId="16">
    <w:abstractNumId w:val="23"/>
  </w:num>
  <w:num w:numId="17">
    <w:abstractNumId w:val="7"/>
  </w:num>
  <w:num w:numId="18">
    <w:abstractNumId w:val="24"/>
  </w:num>
  <w:num w:numId="19">
    <w:abstractNumId w:val="22"/>
  </w:num>
  <w:num w:numId="20">
    <w:abstractNumId w:val="33"/>
  </w:num>
  <w:num w:numId="21">
    <w:abstractNumId w:val="16"/>
  </w:num>
  <w:num w:numId="22">
    <w:abstractNumId w:val="11"/>
  </w:num>
  <w:num w:numId="23">
    <w:abstractNumId w:val="3"/>
  </w:num>
  <w:num w:numId="24">
    <w:abstractNumId w:val="36"/>
  </w:num>
  <w:num w:numId="25">
    <w:abstractNumId w:val="12"/>
  </w:num>
  <w:num w:numId="26">
    <w:abstractNumId w:val="32"/>
  </w:num>
  <w:num w:numId="27">
    <w:abstractNumId w:val="19"/>
  </w:num>
  <w:num w:numId="28">
    <w:abstractNumId w:val="2"/>
  </w:num>
  <w:num w:numId="29">
    <w:abstractNumId w:val="17"/>
  </w:num>
  <w:num w:numId="30">
    <w:abstractNumId w:val="29"/>
  </w:num>
  <w:num w:numId="31">
    <w:abstractNumId w:val="28"/>
  </w:num>
  <w:num w:numId="32">
    <w:abstractNumId w:val="14"/>
  </w:num>
  <w:num w:numId="33">
    <w:abstractNumId w:val="6"/>
  </w:num>
  <w:num w:numId="34">
    <w:abstractNumId w:val="5"/>
  </w:num>
  <w:num w:numId="35">
    <w:abstractNumId w:val="8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CC"/>
    <w:rsid w:val="00004B6D"/>
    <w:rsid w:val="000167C7"/>
    <w:rsid w:val="0003034D"/>
    <w:rsid w:val="000E7F14"/>
    <w:rsid w:val="00105906"/>
    <w:rsid w:val="00111931"/>
    <w:rsid w:val="00114D2F"/>
    <w:rsid w:val="00132CE7"/>
    <w:rsid w:val="001406A6"/>
    <w:rsid w:val="001A3C40"/>
    <w:rsid w:val="001D5D4F"/>
    <w:rsid w:val="0020172C"/>
    <w:rsid w:val="00223FCA"/>
    <w:rsid w:val="00236E38"/>
    <w:rsid w:val="00271B0B"/>
    <w:rsid w:val="00273B8B"/>
    <w:rsid w:val="00273BB4"/>
    <w:rsid w:val="00304D11"/>
    <w:rsid w:val="00307794"/>
    <w:rsid w:val="00310ECE"/>
    <w:rsid w:val="003402A7"/>
    <w:rsid w:val="003739C3"/>
    <w:rsid w:val="00380AE4"/>
    <w:rsid w:val="003D1313"/>
    <w:rsid w:val="003E5CF7"/>
    <w:rsid w:val="00456F1D"/>
    <w:rsid w:val="00496918"/>
    <w:rsid w:val="004E12F8"/>
    <w:rsid w:val="005006AE"/>
    <w:rsid w:val="005341EC"/>
    <w:rsid w:val="00542ED0"/>
    <w:rsid w:val="0056092C"/>
    <w:rsid w:val="00567201"/>
    <w:rsid w:val="005818DC"/>
    <w:rsid w:val="005B0E49"/>
    <w:rsid w:val="005B2BCD"/>
    <w:rsid w:val="005B5CB5"/>
    <w:rsid w:val="005C746C"/>
    <w:rsid w:val="00606ADF"/>
    <w:rsid w:val="00610B0F"/>
    <w:rsid w:val="006277DD"/>
    <w:rsid w:val="00640D37"/>
    <w:rsid w:val="00675504"/>
    <w:rsid w:val="006A2BD1"/>
    <w:rsid w:val="006A55CC"/>
    <w:rsid w:val="006A756D"/>
    <w:rsid w:val="00702243"/>
    <w:rsid w:val="00774BC0"/>
    <w:rsid w:val="00797500"/>
    <w:rsid w:val="007E6876"/>
    <w:rsid w:val="00827D54"/>
    <w:rsid w:val="00834B9D"/>
    <w:rsid w:val="0087784C"/>
    <w:rsid w:val="00881D31"/>
    <w:rsid w:val="00893962"/>
    <w:rsid w:val="008A119C"/>
    <w:rsid w:val="008D1F28"/>
    <w:rsid w:val="008E04B0"/>
    <w:rsid w:val="008F794C"/>
    <w:rsid w:val="00920AB4"/>
    <w:rsid w:val="00923025"/>
    <w:rsid w:val="00942B36"/>
    <w:rsid w:val="009711AC"/>
    <w:rsid w:val="009771B7"/>
    <w:rsid w:val="009814F6"/>
    <w:rsid w:val="009D162C"/>
    <w:rsid w:val="009E1DF5"/>
    <w:rsid w:val="00A159AB"/>
    <w:rsid w:val="00A37FAD"/>
    <w:rsid w:val="00A42C41"/>
    <w:rsid w:val="00A55F0C"/>
    <w:rsid w:val="00A97E8A"/>
    <w:rsid w:val="00AA0122"/>
    <w:rsid w:val="00AA4E40"/>
    <w:rsid w:val="00AB3C90"/>
    <w:rsid w:val="00AB46DC"/>
    <w:rsid w:val="00AC09A8"/>
    <w:rsid w:val="00AC3228"/>
    <w:rsid w:val="00AE2862"/>
    <w:rsid w:val="00AE467D"/>
    <w:rsid w:val="00B03F2B"/>
    <w:rsid w:val="00B279A0"/>
    <w:rsid w:val="00B4035C"/>
    <w:rsid w:val="00B65725"/>
    <w:rsid w:val="00B765E7"/>
    <w:rsid w:val="00BB5D6E"/>
    <w:rsid w:val="00BB6643"/>
    <w:rsid w:val="00C43413"/>
    <w:rsid w:val="00C523E1"/>
    <w:rsid w:val="00C57CCB"/>
    <w:rsid w:val="00C832D8"/>
    <w:rsid w:val="00C947EF"/>
    <w:rsid w:val="00CC130A"/>
    <w:rsid w:val="00CC25B5"/>
    <w:rsid w:val="00CC5D13"/>
    <w:rsid w:val="00CD33C1"/>
    <w:rsid w:val="00CF2879"/>
    <w:rsid w:val="00D5112F"/>
    <w:rsid w:val="00D74A66"/>
    <w:rsid w:val="00D85760"/>
    <w:rsid w:val="00DA3943"/>
    <w:rsid w:val="00DB2663"/>
    <w:rsid w:val="00DC3A7F"/>
    <w:rsid w:val="00DF1DA2"/>
    <w:rsid w:val="00DF5D80"/>
    <w:rsid w:val="00E004DC"/>
    <w:rsid w:val="00E13399"/>
    <w:rsid w:val="00E143E5"/>
    <w:rsid w:val="00E17B0D"/>
    <w:rsid w:val="00E51F94"/>
    <w:rsid w:val="00E862E1"/>
    <w:rsid w:val="00E90DE1"/>
    <w:rsid w:val="00EA605A"/>
    <w:rsid w:val="00EF02A4"/>
    <w:rsid w:val="00F052A0"/>
    <w:rsid w:val="00F10BC1"/>
    <w:rsid w:val="00F156CB"/>
    <w:rsid w:val="00F32AEC"/>
    <w:rsid w:val="00F36093"/>
    <w:rsid w:val="00F526DE"/>
    <w:rsid w:val="00F53F7A"/>
    <w:rsid w:val="00F66456"/>
    <w:rsid w:val="00FA4B10"/>
    <w:rsid w:val="00FA70F7"/>
    <w:rsid w:val="00FC6CD0"/>
    <w:rsid w:val="00FE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5358F"/>
  <w15:chartTrackingRefBased/>
  <w15:docId w15:val="{4910C39C-548D-47DA-BC0D-80C8DD98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22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A55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55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55CC"/>
  </w:style>
  <w:style w:type="paragraph" w:styleId="Piedepgina">
    <w:name w:val="footer"/>
    <w:basedOn w:val="Normal"/>
    <w:link w:val="PiedepginaCar"/>
    <w:uiPriority w:val="99"/>
    <w:unhideWhenUsed/>
    <w:rsid w:val="006A55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55CC"/>
  </w:style>
  <w:style w:type="character" w:customStyle="1" w:styleId="Ttulo1Car">
    <w:name w:val="Título 1 Car"/>
    <w:basedOn w:val="Fuentedeprrafopredeter"/>
    <w:link w:val="Ttulo1"/>
    <w:uiPriority w:val="9"/>
    <w:rsid w:val="006A55C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tulo">
    <w:name w:val="Title"/>
    <w:basedOn w:val="Normal"/>
    <w:link w:val="TtuloCar"/>
    <w:uiPriority w:val="10"/>
    <w:qFormat/>
    <w:rsid w:val="006A55CC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6A55CC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styleId="Prrafodelista">
    <w:name w:val="List Paragraph"/>
    <w:aliases w:val="lp1,Bullet List,FooterText,numbered,Paragraphe de liste1,Bulletr List Paragraph,列出段落,列出段落1,Colorful List - Accent 11,Listas,Lista multicolor - Énfasis 11,Cuadrícula media 1 - Énfasis 21,MINUTAS,Num Bullet 1,Bullet Number,List Paragraph1"/>
    <w:basedOn w:val="Normal"/>
    <w:link w:val="PrrafodelistaCar"/>
    <w:uiPriority w:val="34"/>
    <w:qFormat/>
    <w:rsid w:val="006277DD"/>
    <w:pPr>
      <w:ind w:left="720"/>
      <w:contextualSpacing/>
    </w:pPr>
    <w:rPr>
      <w:rFonts w:ascii="Calibri" w:eastAsia="Calibri" w:hAnsi="Calibri" w:cs="Calibri"/>
      <w:lang w:val="es-ES" w:eastAsia="es-MX"/>
    </w:rPr>
  </w:style>
  <w:style w:type="character" w:customStyle="1" w:styleId="PrrafodelistaCar">
    <w:name w:val="Párrafo de lista Car"/>
    <w:aliases w:val="lp1 Car,Bullet List Car,FooterText Car,numbered Car,Paragraphe de liste1 Car,Bulletr List Paragraph Car,列出段落 Car,列出段落1 Car,Colorful List - Accent 11 Car,Listas Car,Lista multicolor - Énfasis 11 Car,MINUTAS Car,Num Bullet 1 Car"/>
    <w:basedOn w:val="Fuentedeprrafopredeter"/>
    <w:link w:val="Prrafodelista"/>
    <w:uiPriority w:val="34"/>
    <w:qFormat/>
    <w:rsid w:val="006277DD"/>
    <w:rPr>
      <w:rFonts w:ascii="Calibri" w:eastAsia="Calibri" w:hAnsi="Calibri" w:cs="Calibri"/>
      <w:kern w:val="0"/>
      <w:lang w:val="es-ES" w:eastAsia="es-MX"/>
      <w14:ligatures w14:val="none"/>
    </w:rPr>
  </w:style>
  <w:style w:type="paragraph" w:styleId="Sinespaciado">
    <w:name w:val="No Spacing"/>
    <w:uiPriority w:val="1"/>
    <w:qFormat/>
    <w:rsid w:val="00114D2F"/>
    <w:pPr>
      <w:spacing w:after="0" w:line="240" w:lineRule="auto"/>
    </w:pPr>
    <w:rPr>
      <w:rFonts w:ascii="Calibri" w:eastAsia="Calibri" w:hAnsi="Calibri" w:cs="Calibri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B705B-5F69-45FA-8166-978172EC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4615</Words>
  <Characters>25384</Characters>
  <Application>Microsoft Office Word</Application>
  <DocSecurity>0</DocSecurity>
  <Lines>211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Olmos Gómez</dc:creator>
  <cp:keywords/>
  <dc:description/>
  <cp:lastModifiedBy>Lizbeth Guadalupe Pontaza Marquez</cp:lastModifiedBy>
  <cp:revision>2</cp:revision>
  <cp:lastPrinted>2023-09-19T19:28:00Z</cp:lastPrinted>
  <dcterms:created xsi:type="dcterms:W3CDTF">2023-11-06T20:37:00Z</dcterms:created>
  <dcterms:modified xsi:type="dcterms:W3CDTF">2023-11-06T20:37:00Z</dcterms:modified>
</cp:coreProperties>
</file>